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val="0"/>
          <w:sz w:val="44"/>
          <w:szCs w:val="44"/>
          <w:lang w:val="en-US" w:eastAsia="zh-CN"/>
        </w:rPr>
      </w:pPr>
      <w:bookmarkStart w:id="0" w:name="_GoBack"/>
      <w:r>
        <w:rPr>
          <w:rFonts w:hint="eastAsia" w:ascii="宋体" w:hAnsi="宋体" w:eastAsia="宋体" w:cs="宋体"/>
          <w:b/>
          <w:bCs w:val="0"/>
          <w:sz w:val="44"/>
          <w:szCs w:val="44"/>
        </w:rPr>
        <w:t>承德医学院</w:t>
      </w:r>
      <w:r>
        <w:rPr>
          <w:rFonts w:hint="eastAsia" w:ascii="宋体" w:hAnsi="宋体" w:eastAsia="宋体" w:cs="宋体"/>
          <w:b/>
          <w:bCs w:val="0"/>
          <w:sz w:val="44"/>
          <w:szCs w:val="44"/>
          <w:lang w:val="en-US" w:eastAsia="zh-CN"/>
        </w:rPr>
        <w:t>硕士学位论文预答辩管理办法</w:t>
      </w:r>
    </w:p>
    <w:bookmarkEnd w:id="0"/>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为加强研究生培养过程管理，完善学位论文质量监控体系，提高我校硕士学位论文水平，保证硕士学位授予质量，制定本办法。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第一条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硕士学位论文预答辩是研究生在申请学位论文正式答辩之前进行的一次集体指导，是</w:t>
      </w:r>
      <w:r>
        <w:rPr>
          <w:rFonts w:hint="eastAsia" w:ascii="仿宋_GB2312" w:hAnsi="仿宋_GB2312" w:eastAsia="仿宋_GB2312" w:cs="仿宋_GB2312"/>
          <w:color w:val="auto"/>
          <w:sz w:val="32"/>
          <w:szCs w:val="32"/>
          <w:highlight w:val="none"/>
          <w:u w:val="none"/>
          <w:lang w:val="en-US" w:eastAsia="zh-CN"/>
        </w:rPr>
        <w:t>保证</w:t>
      </w:r>
      <w:r>
        <w:rPr>
          <w:rFonts w:hint="eastAsia" w:ascii="仿宋_GB2312" w:hAnsi="仿宋_GB2312" w:eastAsia="仿宋_GB2312" w:cs="仿宋_GB2312"/>
          <w:color w:val="auto"/>
          <w:sz w:val="32"/>
          <w:szCs w:val="32"/>
          <w:highlight w:val="none"/>
          <w:u w:val="none"/>
        </w:rPr>
        <w:t>硕士学位论文质量的重要环节，其主要目的是</w:t>
      </w:r>
      <w:r>
        <w:rPr>
          <w:rFonts w:hint="eastAsia" w:ascii="仿宋_GB2312" w:hAnsi="仿宋_GB2312" w:eastAsia="仿宋_GB2312" w:cs="仿宋_GB2312"/>
          <w:color w:val="auto"/>
          <w:sz w:val="32"/>
          <w:szCs w:val="32"/>
          <w:highlight w:val="none"/>
          <w:u w:val="none"/>
          <w:lang w:val="en-US" w:eastAsia="zh-CN"/>
        </w:rPr>
        <w:t>发现</w:t>
      </w:r>
      <w:r>
        <w:rPr>
          <w:rFonts w:hint="eastAsia" w:ascii="仿宋_GB2312" w:hAnsi="仿宋_GB2312" w:eastAsia="仿宋_GB2312" w:cs="仿宋_GB2312"/>
          <w:color w:val="auto"/>
          <w:sz w:val="32"/>
          <w:szCs w:val="32"/>
          <w:highlight w:val="none"/>
          <w:u w:val="none"/>
        </w:rPr>
        <w:t>硕士</w:t>
      </w:r>
      <w:r>
        <w:rPr>
          <w:rFonts w:hint="eastAsia" w:ascii="仿宋_GB2312" w:hAnsi="仿宋_GB2312" w:eastAsia="仿宋_GB2312" w:cs="仿宋_GB2312"/>
          <w:color w:val="auto"/>
          <w:sz w:val="32"/>
          <w:szCs w:val="32"/>
          <w:highlight w:val="none"/>
          <w:u w:val="none"/>
          <w:lang w:eastAsia="zh-CN"/>
        </w:rPr>
        <w:t>学位</w:t>
      </w:r>
      <w:r>
        <w:rPr>
          <w:rFonts w:hint="eastAsia" w:ascii="仿宋_GB2312" w:hAnsi="仿宋_GB2312" w:eastAsia="仿宋_GB2312" w:cs="仿宋_GB2312"/>
          <w:color w:val="auto"/>
          <w:sz w:val="32"/>
          <w:szCs w:val="32"/>
          <w:highlight w:val="none"/>
          <w:u w:val="none"/>
        </w:rPr>
        <w:t>论文</w:t>
      </w:r>
      <w:r>
        <w:rPr>
          <w:rFonts w:hint="eastAsia" w:ascii="仿宋_GB2312" w:hAnsi="仿宋_GB2312" w:eastAsia="仿宋_GB2312" w:cs="仿宋_GB2312"/>
          <w:color w:val="auto"/>
          <w:sz w:val="32"/>
          <w:szCs w:val="32"/>
          <w:highlight w:val="none"/>
          <w:u w:val="none"/>
          <w:lang w:val="en-US" w:eastAsia="zh-CN"/>
        </w:rPr>
        <w:t>可能</w:t>
      </w:r>
      <w:r>
        <w:rPr>
          <w:rFonts w:hint="eastAsia" w:ascii="仿宋_GB2312" w:hAnsi="仿宋_GB2312" w:eastAsia="仿宋_GB2312" w:cs="仿宋_GB2312"/>
          <w:color w:val="auto"/>
          <w:sz w:val="32"/>
          <w:szCs w:val="32"/>
          <w:highlight w:val="none"/>
          <w:u w:val="none"/>
        </w:rPr>
        <w:t>存在的主要问题，帮助研究生进一步修改完善论文。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第二条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w:t>
      </w:r>
      <w:r>
        <w:rPr>
          <w:rFonts w:hint="eastAsia" w:ascii="仿宋_GB2312" w:hAnsi="仿宋_GB2312" w:eastAsia="仿宋_GB2312" w:cs="仿宋_GB2312"/>
          <w:color w:val="auto"/>
          <w:sz w:val="32"/>
          <w:szCs w:val="32"/>
          <w:highlight w:val="none"/>
          <w:u w:val="none"/>
          <w:lang w:val="en-US" w:eastAsia="zh-CN"/>
        </w:rPr>
        <w:t>应</w:t>
      </w:r>
      <w:r>
        <w:rPr>
          <w:rFonts w:hint="eastAsia" w:ascii="仿宋_GB2312" w:hAnsi="仿宋_GB2312" w:eastAsia="仿宋_GB2312" w:cs="仿宋_GB2312"/>
          <w:color w:val="auto"/>
          <w:sz w:val="32"/>
          <w:szCs w:val="32"/>
          <w:highlight w:val="none"/>
          <w:u w:val="none"/>
        </w:rPr>
        <w:t>在正式答辩前3个月进行</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具体时间由各二级学院（系）统一</w:t>
      </w:r>
      <w:r>
        <w:rPr>
          <w:rFonts w:hint="eastAsia" w:ascii="仿宋_GB2312" w:hAnsi="仿宋_GB2312" w:eastAsia="仿宋_GB2312" w:cs="仿宋_GB2312"/>
          <w:color w:val="auto"/>
          <w:sz w:val="32"/>
          <w:szCs w:val="32"/>
          <w:highlight w:val="none"/>
          <w:u w:val="none"/>
          <w:lang w:val="en-US" w:eastAsia="zh-CN"/>
        </w:rPr>
        <w:t>组织</w:t>
      </w:r>
      <w:r>
        <w:rPr>
          <w:rFonts w:hint="eastAsia" w:ascii="仿宋_GB2312" w:hAnsi="仿宋_GB2312" w:eastAsia="仿宋_GB2312" w:cs="仿宋_GB2312"/>
          <w:color w:val="auto"/>
          <w:sz w:val="32"/>
          <w:szCs w:val="32"/>
          <w:highlight w:val="none"/>
          <w:u w:val="none"/>
        </w:rPr>
        <w:t>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第三条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研究生申请预答辩应具备以下条件：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修满培养方案规定的课程，成绩合格，并取得相应学分；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lang w:eastAsia="zh-CN"/>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论文开题报告得到导师组认可；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（三）</w:t>
      </w:r>
      <w:r>
        <w:rPr>
          <w:rFonts w:hint="eastAsia" w:ascii="仿宋_GB2312" w:hAnsi="仿宋_GB2312" w:eastAsia="仿宋_GB2312" w:cs="仿宋_GB2312"/>
          <w:color w:val="auto"/>
          <w:sz w:val="32"/>
          <w:szCs w:val="32"/>
          <w:highlight w:val="none"/>
          <w:u w:val="none"/>
        </w:rPr>
        <w:t>通过中期考核；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（四）</w:t>
      </w:r>
      <w:r>
        <w:rPr>
          <w:rFonts w:hint="eastAsia" w:ascii="仿宋_GB2312" w:hAnsi="仿宋_GB2312" w:eastAsia="仿宋_GB2312" w:cs="仿宋_GB2312"/>
          <w:color w:val="auto"/>
          <w:sz w:val="32"/>
          <w:szCs w:val="32"/>
          <w:highlight w:val="none"/>
          <w:u w:val="none"/>
        </w:rPr>
        <w:t>硕士学位论文撰写基本完成。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第四条</w:t>
      </w:r>
      <w:r>
        <w:rPr>
          <w:rFonts w:hint="eastAsia" w:ascii="黑体" w:hAnsi="黑体" w:eastAsia="黑体" w:cs="黑体"/>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 xml:space="preserve">预答辩工作的组织和程序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研究生填写《承德医学院研究生学位论文预答辩申请表》</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附件1</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，指导教师</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培养单位</w:t>
      </w:r>
      <w:r>
        <w:rPr>
          <w:rFonts w:hint="eastAsia" w:ascii="仿宋_GB2312" w:hAnsi="仿宋_GB2312" w:eastAsia="仿宋_GB2312" w:cs="仿宋_GB2312"/>
          <w:color w:val="auto"/>
          <w:sz w:val="32"/>
          <w:szCs w:val="32"/>
          <w:highlight w:val="none"/>
          <w:u w:val="none"/>
        </w:rPr>
        <w:t>同意后，交二级学院（系）</w:t>
      </w:r>
      <w:r>
        <w:rPr>
          <w:rFonts w:hint="eastAsia" w:ascii="仿宋_GB2312" w:hAnsi="仿宋_GB2312" w:eastAsia="仿宋_GB2312" w:cs="仿宋_GB2312"/>
          <w:color w:val="auto"/>
          <w:sz w:val="32"/>
          <w:szCs w:val="32"/>
          <w:highlight w:val="none"/>
          <w:u w:val="none"/>
          <w:lang w:val="en-US" w:eastAsia="zh-CN"/>
        </w:rPr>
        <w:t>审核</w:t>
      </w:r>
      <w:r>
        <w:rPr>
          <w:rFonts w:hint="eastAsia" w:ascii="仿宋_GB2312" w:hAnsi="仿宋_GB2312" w:eastAsia="仿宋_GB2312" w:cs="仿宋_GB2312"/>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二级学院（系）按本办法</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第三条</w:t>
      </w:r>
      <w:r>
        <w:rPr>
          <w:rFonts w:hint="eastAsia" w:ascii="仿宋_GB2312" w:hAnsi="仿宋_GB2312" w:eastAsia="仿宋_GB2312" w:cs="仿宋_GB2312"/>
          <w:color w:val="auto"/>
          <w:sz w:val="32"/>
          <w:szCs w:val="32"/>
          <w:highlight w:val="none"/>
          <w:u w:val="none"/>
          <w:lang w:eastAsia="zh-CN"/>
        </w:rPr>
        <w:t>”的</w:t>
      </w:r>
      <w:r>
        <w:rPr>
          <w:rFonts w:hint="eastAsia" w:ascii="仿宋_GB2312" w:hAnsi="仿宋_GB2312" w:eastAsia="仿宋_GB2312" w:cs="仿宋_GB2312"/>
          <w:color w:val="auto"/>
          <w:sz w:val="32"/>
          <w:szCs w:val="32"/>
          <w:highlight w:val="none"/>
          <w:u w:val="none"/>
        </w:rPr>
        <w:t>要求</w:t>
      </w:r>
      <w:r>
        <w:rPr>
          <w:rFonts w:hint="eastAsia" w:ascii="仿宋_GB2312" w:hAnsi="仿宋_GB2312" w:eastAsia="仿宋_GB2312" w:cs="仿宋_GB2312"/>
          <w:color w:val="auto"/>
          <w:sz w:val="32"/>
          <w:szCs w:val="32"/>
          <w:highlight w:val="none"/>
          <w:u w:val="none"/>
          <w:lang w:eastAsia="zh-CN"/>
        </w:rPr>
        <w:t>，审核研究生是否符合申请预答辩的条件</w:t>
      </w:r>
      <w:r>
        <w:rPr>
          <w:rFonts w:hint="eastAsia" w:ascii="仿宋_GB2312" w:hAnsi="仿宋_GB2312" w:eastAsia="仿宋_GB2312" w:cs="仿宋_GB2312"/>
          <w:color w:val="auto"/>
          <w:sz w:val="32"/>
          <w:szCs w:val="32"/>
          <w:highlight w:val="none"/>
          <w:u w:val="none"/>
        </w:rPr>
        <w:t>；审核合格者，准予预答辩。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（三）</w:t>
      </w:r>
      <w:r>
        <w:rPr>
          <w:rFonts w:hint="eastAsia" w:ascii="仿宋_GB2312" w:hAnsi="仿宋_GB2312" w:eastAsia="仿宋_GB2312" w:cs="仿宋_GB2312"/>
          <w:color w:val="auto"/>
          <w:sz w:val="32"/>
          <w:szCs w:val="32"/>
          <w:highlight w:val="none"/>
          <w:u w:val="none"/>
        </w:rPr>
        <w:t>预答辩由二</w:t>
      </w:r>
      <w:r>
        <w:rPr>
          <w:rFonts w:hint="eastAsia" w:ascii="仿宋_GB2312" w:hAnsi="仿宋_GB2312" w:eastAsia="仿宋_GB2312" w:cs="仿宋_GB2312"/>
          <w:color w:val="auto"/>
          <w:sz w:val="32"/>
          <w:szCs w:val="32"/>
          <w:highlight w:val="none"/>
          <w:u w:val="none"/>
          <w:lang w:val="en-US" w:eastAsia="zh-CN"/>
        </w:rPr>
        <w:t>级</w:t>
      </w:r>
      <w:r>
        <w:rPr>
          <w:rFonts w:hint="eastAsia" w:ascii="仿宋_GB2312" w:hAnsi="仿宋_GB2312" w:eastAsia="仿宋_GB2312" w:cs="仿宋_GB2312"/>
          <w:color w:val="auto"/>
          <w:sz w:val="32"/>
          <w:szCs w:val="32"/>
          <w:highlight w:val="none"/>
          <w:u w:val="none"/>
        </w:rPr>
        <w:t>学院（系）统一</w:t>
      </w:r>
      <w:r>
        <w:rPr>
          <w:rFonts w:hint="eastAsia" w:ascii="仿宋_GB2312" w:hAnsi="仿宋_GB2312" w:eastAsia="仿宋_GB2312" w:cs="仿宋_GB2312"/>
          <w:color w:val="auto"/>
          <w:sz w:val="32"/>
          <w:szCs w:val="32"/>
          <w:highlight w:val="none"/>
          <w:u w:val="none"/>
          <w:lang w:val="en-US" w:eastAsia="zh-CN"/>
        </w:rPr>
        <w:t>组织</w:t>
      </w:r>
      <w:r>
        <w:rPr>
          <w:rFonts w:hint="eastAsia" w:ascii="仿宋_GB2312" w:hAnsi="仿宋_GB2312" w:eastAsia="仿宋_GB2312" w:cs="仿宋_GB2312"/>
          <w:color w:val="auto"/>
          <w:sz w:val="32"/>
          <w:szCs w:val="32"/>
          <w:highlight w:val="none"/>
          <w:u w:val="none"/>
        </w:rPr>
        <w:t>安排，在校内公开进行。</w:t>
      </w:r>
      <w:r>
        <w:rPr>
          <w:rFonts w:hint="eastAsia" w:ascii="仿宋_GB2312" w:hAnsi="仿宋_GB2312" w:eastAsia="仿宋_GB2312" w:cs="仿宋_GB2312"/>
          <w:color w:val="auto"/>
          <w:sz w:val="32"/>
          <w:szCs w:val="32"/>
          <w:highlight w:val="none"/>
          <w:u w:val="none"/>
          <w:lang w:val="en-US" w:eastAsia="zh-CN"/>
        </w:rPr>
        <w:t>相同</w:t>
      </w:r>
      <w:r>
        <w:rPr>
          <w:rFonts w:hint="eastAsia" w:ascii="仿宋_GB2312" w:hAnsi="仿宋_GB2312" w:eastAsia="仿宋_GB2312" w:cs="仿宋_GB2312"/>
          <w:color w:val="auto"/>
          <w:sz w:val="32"/>
          <w:szCs w:val="32"/>
          <w:highlight w:val="none"/>
          <w:u w:val="none"/>
        </w:rPr>
        <w:t>二级学科（专业领域）须统一进行预答辩。预答辩的时间、地点、专家组成员和参加预答辩研究生名单提前3天</w:t>
      </w:r>
      <w:r>
        <w:rPr>
          <w:rFonts w:hint="eastAsia" w:ascii="仿宋_GB2312" w:hAnsi="仿宋_GB2312" w:eastAsia="仿宋_GB2312" w:cs="仿宋_GB2312"/>
          <w:color w:val="auto"/>
          <w:sz w:val="32"/>
          <w:szCs w:val="32"/>
          <w:highlight w:val="none"/>
          <w:u w:val="none"/>
          <w:lang w:val="en-US" w:eastAsia="zh-CN"/>
        </w:rPr>
        <w:t>发布</w:t>
      </w:r>
      <w:r>
        <w:rPr>
          <w:rFonts w:hint="eastAsia" w:ascii="仿宋_GB2312" w:hAnsi="仿宋_GB2312" w:eastAsia="仿宋_GB2312" w:cs="仿宋_GB2312"/>
          <w:color w:val="auto"/>
          <w:sz w:val="32"/>
          <w:szCs w:val="32"/>
          <w:highlight w:val="none"/>
          <w:u w:val="none"/>
        </w:rPr>
        <w:t>公告。学位论文</w:t>
      </w:r>
      <w:r>
        <w:rPr>
          <w:rFonts w:hint="eastAsia" w:ascii="仿宋_GB2312" w:hAnsi="仿宋_GB2312" w:eastAsia="仿宋_GB2312" w:cs="仿宋_GB2312"/>
          <w:color w:val="auto"/>
          <w:sz w:val="32"/>
          <w:szCs w:val="32"/>
          <w:highlight w:val="none"/>
          <w:u w:val="none"/>
          <w:lang w:eastAsia="zh-CN"/>
        </w:rPr>
        <w:t>须</w:t>
      </w:r>
      <w:r>
        <w:rPr>
          <w:rFonts w:hint="eastAsia" w:ascii="仿宋_GB2312" w:hAnsi="仿宋_GB2312" w:eastAsia="仿宋_GB2312" w:cs="仿宋_GB2312"/>
          <w:color w:val="auto"/>
          <w:sz w:val="32"/>
          <w:szCs w:val="32"/>
          <w:highlight w:val="none"/>
          <w:u w:val="none"/>
        </w:rPr>
        <w:t>至少提前7天送</w:t>
      </w:r>
      <w:r>
        <w:rPr>
          <w:rFonts w:hint="eastAsia" w:ascii="仿宋_GB2312" w:hAnsi="仿宋_GB2312" w:eastAsia="仿宋_GB2312" w:cs="仿宋_GB2312"/>
          <w:color w:val="auto"/>
          <w:sz w:val="32"/>
          <w:szCs w:val="32"/>
          <w:highlight w:val="none"/>
          <w:u w:val="none"/>
          <w:lang w:val="en-US" w:eastAsia="zh-CN"/>
        </w:rPr>
        <w:t>交</w:t>
      </w:r>
      <w:r>
        <w:rPr>
          <w:rFonts w:hint="eastAsia" w:ascii="仿宋_GB2312" w:hAnsi="仿宋_GB2312" w:eastAsia="仿宋_GB2312" w:cs="仿宋_GB2312"/>
          <w:color w:val="auto"/>
          <w:sz w:val="32"/>
          <w:szCs w:val="32"/>
          <w:highlight w:val="none"/>
          <w:u w:val="none"/>
        </w:rPr>
        <w:t>预答辩专家</w:t>
      </w:r>
      <w:r>
        <w:rPr>
          <w:rFonts w:hint="eastAsia" w:ascii="仿宋_GB2312" w:hAnsi="仿宋_GB2312" w:eastAsia="仿宋_GB2312" w:cs="仿宋_GB2312"/>
          <w:color w:val="auto"/>
          <w:sz w:val="32"/>
          <w:szCs w:val="32"/>
          <w:highlight w:val="none"/>
          <w:u w:val="none"/>
          <w:lang w:val="en-US" w:eastAsia="zh-CN"/>
        </w:rPr>
        <w:t>审阅</w:t>
      </w:r>
      <w:r>
        <w:rPr>
          <w:rFonts w:hint="eastAsia" w:ascii="仿宋_GB2312" w:hAnsi="仿宋_GB2312" w:eastAsia="仿宋_GB2312" w:cs="仿宋_GB2312"/>
          <w:color w:val="auto"/>
          <w:sz w:val="32"/>
          <w:szCs w:val="32"/>
          <w:highlight w:val="none"/>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（四）</w:t>
      </w:r>
      <w:r>
        <w:rPr>
          <w:rFonts w:hint="eastAsia" w:ascii="仿宋_GB2312" w:hAnsi="仿宋_GB2312" w:eastAsia="仿宋_GB2312" w:cs="仿宋_GB2312"/>
          <w:color w:val="auto"/>
          <w:sz w:val="32"/>
          <w:szCs w:val="32"/>
          <w:highlight w:val="none"/>
          <w:u w:val="none"/>
        </w:rPr>
        <w:t>二级学院（系）根据申请预答辩研究生</w:t>
      </w:r>
      <w:r>
        <w:rPr>
          <w:rFonts w:hint="eastAsia" w:ascii="仿宋_GB2312" w:hAnsi="仿宋_GB2312" w:eastAsia="仿宋_GB2312" w:cs="仿宋_GB2312"/>
          <w:color w:val="auto"/>
          <w:sz w:val="32"/>
          <w:szCs w:val="32"/>
          <w:highlight w:val="none"/>
          <w:u w:val="none"/>
          <w:lang w:val="en-US" w:eastAsia="zh-CN"/>
        </w:rPr>
        <w:t>具体情况成立若干</w:t>
      </w:r>
      <w:r>
        <w:rPr>
          <w:rFonts w:hint="eastAsia" w:ascii="仿宋_GB2312" w:hAnsi="仿宋_GB2312" w:eastAsia="仿宋_GB2312" w:cs="仿宋_GB2312"/>
          <w:color w:val="auto"/>
          <w:sz w:val="32"/>
          <w:szCs w:val="32"/>
          <w:highlight w:val="none"/>
          <w:u w:val="none"/>
        </w:rPr>
        <w:t>预答辩专家组，每个预答辩专家组由3</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5名副高级职称</w:t>
      </w:r>
      <w:r>
        <w:rPr>
          <w:rFonts w:hint="eastAsia" w:ascii="仿宋_GB2312" w:hAnsi="仿宋_GB2312" w:eastAsia="仿宋_GB2312" w:cs="仿宋_GB2312"/>
          <w:color w:val="auto"/>
          <w:sz w:val="32"/>
          <w:szCs w:val="32"/>
          <w:highlight w:val="none"/>
          <w:u w:val="none"/>
          <w:lang w:val="en-US" w:eastAsia="zh-CN"/>
        </w:rPr>
        <w:t>及</w:t>
      </w:r>
      <w:r>
        <w:rPr>
          <w:rFonts w:hint="eastAsia" w:ascii="仿宋_GB2312" w:hAnsi="仿宋_GB2312" w:eastAsia="仿宋_GB2312" w:cs="仿宋_GB2312"/>
          <w:color w:val="auto"/>
          <w:sz w:val="32"/>
          <w:szCs w:val="32"/>
          <w:highlight w:val="none"/>
          <w:u w:val="none"/>
        </w:rPr>
        <w:t>以上人员或</w:t>
      </w:r>
      <w:r>
        <w:rPr>
          <w:rFonts w:hint="eastAsia" w:ascii="仿宋_GB2312" w:hAnsi="仿宋_GB2312" w:eastAsia="仿宋_GB2312" w:cs="仿宋_GB2312"/>
          <w:color w:val="auto"/>
          <w:sz w:val="32"/>
          <w:szCs w:val="32"/>
          <w:highlight w:val="none"/>
          <w:u w:val="none"/>
          <w:lang w:val="en-US" w:eastAsia="zh-CN"/>
        </w:rPr>
        <w:t>具有导师资格人员</w:t>
      </w:r>
      <w:r>
        <w:rPr>
          <w:rFonts w:hint="eastAsia" w:ascii="仿宋_GB2312" w:hAnsi="仿宋_GB2312" w:eastAsia="仿宋_GB2312" w:cs="仿宋_GB2312"/>
          <w:color w:val="auto"/>
          <w:sz w:val="32"/>
          <w:szCs w:val="32"/>
          <w:highlight w:val="none"/>
          <w:u w:val="none"/>
        </w:rPr>
        <w:t>组成。设组长</w:t>
      </w:r>
      <w:r>
        <w:rPr>
          <w:rFonts w:hint="eastAsia" w:ascii="仿宋_GB2312" w:hAnsi="仿宋_GB2312" w:eastAsia="仿宋_GB2312" w:cs="仿宋_GB2312"/>
          <w:color w:val="auto"/>
          <w:sz w:val="32"/>
          <w:szCs w:val="32"/>
          <w:highlight w:val="none"/>
          <w:u w:val="none"/>
          <w:lang w:val="en-US" w:eastAsia="zh-CN"/>
        </w:rPr>
        <w:t>1名</w:t>
      </w:r>
      <w:r>
        <w:rPr>
          <w:rFonts w:hint="eastAsia" w:ascii="仿宋_GB2312" w:hAnsi="仿宋_GB2312" w:eastAsia="仿宋_GB2312" w:cs="仿宋_GB2312"/>
          <w:color w:val="auto"/>
          <w:sz w:val="32"/>
          <w:szCs w:val="32"/>
          <w:highlight w:val="none"/>
          <w:u w:val="none"/>
        </w:rPr>
        <w:t>，由具有导师资格的正高职人员担任。申请</w:t>
      </w:r>
      <w:r>
        <w:rPr>
          <w:rFonts w:hint="eastAsia" w:ascii="仿宋_GB2312" w:hAnsi="仿宋_GB2312" w:eastAsia="仿宋_GB2312" w:cs="仿宋_GB2312"/>
          <w:color w:val="auto"/>
          <w:sz w:val="32"/>
          <w:szCs w:val="32"/>
          <w:highlight w:val="none"/>
          <w:u w:val="none"/>
          <w:lang w:val="en-US" w:eastAsia="zh-CN"/>
        </w:rPr>
        <w:t>预答辩研究生</w:t>
      </w:r>
      <w:r>
        <w:rPr>
          <w:rFonts w:hint="eastAsia" w:ascii="仿宋_GB2312" w:hAnsi="仿宋_GB2312" w:eastAsia="仿宋_GB2312" w:cs="仿宋_GB2312"/>
          <w:color w:val="auto"/>
          <w:sz w:val="32"/>
          <w:szCs w:val="32"/>
          <w:highlight w:val="none"/>
          <w:u w:val="none"/>
        </w:rPr>
        <w:t>指导教师须参加预答辩，但不能作为专家组成员，不参加表决。预答辩</w:t>
      </w:r>
      <w:r>
        <w:rPr>
          <w:rFonts w:hint="eastAsia" w:ascii="仿宋_GB2312" w:hAnsi="仿宋_GB2312" w:eastAsia="仿宋_GB2312" w:cs="仿宋_GB2312"/>
          <w:color w:val="auto"/>
          <w:sz w:val="32"/>
          <w:szCs w:val="32"/>
          <w:highlight w:val="none"/>
          <w:u w:val="none"/>
          <w:lang w:eastAsia="zh-CN"/>
        </w:rPr>
        <w:t>时，须</w:t>
      </w:r>
      <w:r>
        <w:rPr>
          <w:rFonts w:hint="eastAsia" w:ascii="仿宋_GB2312" w:hAnsi="仿宋_GB2312" w:eastAsia="仿宋_GB2312" w:cs="仿宋_GB2312"/>
          <w:color w:val="auto"/>
          <w:sz w:val="32"/>
          <w:szCs w:val="32"/>
          <w:highlight w:val="none"/>
          <w:u w:val="none"/>
        </w:rPr>
        <w:t>设秘书</w:t>
      </w:r>
      <w:r>
        <w:rPr>
          <w:rFonts w:hint="eastAsia" w:ascii="仿宋_GB2312" w:hAnsi="仿宋_GB2312" w:eastAsia="仿宋_GB2312" w:cs="仿宋_GB2312"/>
          <w:color w:val="auto"/>
          <w:sz w:val="32"/>
          <w:szCs w:val="32"/>
          <w:highlight w:val="none"/>
          <w:u w:val="none"/>
          <w:lang w:val="en-US" w:eastAsia="zh-CN"/>
        </w:rPr>
        <w:t>1名，</w:t>
      </w:r>
      <w:r>
        <w:rPr>
          <w:rFonts w:hint="eastAsia" w:ascii="仿宋_GB2312" w:hAnsi="仿宋_GB2312" w:eastAsia="仿宋_GB2312" w:cs="仿宋_GB2312"/>
          <w:color w:val="auto"/>
          <w:sz w:val="32"/>
          <w:szCs w:val="32"/>
          <w:highlight w:val="none"/>
          <w:u w:val="none"/>
        </w:rPr>
        <w:t>负责预答辩工作的组织、记录及材料的整理工作。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（五）</w:t>
      </w:r>
      <w:r>
        <w:rPr>
          <w:rFonts w:hint="eastAsia" w:ascii="仿宋_GB2312" w:hAnsi="仿宋_GB2312" w:eastAsia="仿宋_GB2312" w:cs="仿宋_GB2312"/>
          <w:color w:val="auto"/>
          <w:sz w:val="32"/>
          <w:szCs w:val="32"/>
          <w:highlight w:val="none"/>
          <w:u w:val="none"/>
        </w:rPr>
        <w:t>预答辩程序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1</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组长宣布预答辩开始，并介绍专家组成员。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2</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lang w:eastAsia="zh-CN"/>
        </w:rPr>
        <w:t>答辩人以</w:t>
      </w:r>
      <w:r>
        <w:rPr>
          <w:rFonts w:hint="eastAsia" w:ascii="仿宋_GB2312" w:hAnsi="仿宋_GB2312" w:eastAsia="仿宋_GB2312" w:cs="仿宋_GB2312"/>
          <w:color w:val="auto"/>
          <w:sz w:val="32"/>
          <w:szCs w:val="32"/>
          <w:highlight w:val="none"/>
          <w:u w:val="none"/>
          <w:vertAlign w:val="baseline"/>
          <w:lang w:val="en-US" w:eastAsia="zh-CN"/>
        </w:rPr>
        <w:t>PPT</w:t>
      </w:r>
      <w:r>
        <w:rPr>
          <w:rFonts w:hint="eastAsia" w:ascii="仿宋_GB2312" w:hAnsi="仿宋_GB2312" w:eastAsia="仿宋_GB2312" w:cs="仿宋_GB2312"/>
          <w:color w:val="auto"/>
          <w:sz w:val="32"/>
          <w:szCs w:val="32"/>
          <w:highlight w:val="none"/>
          <w:u w:val="none"/>
          <w:lang w:val="en-US" w:eastAsia="zh-CN"/>
        </w:rPr>
        <w:t>的形式展示、汇报学位论文的主要内容</w:t>
      </w:r>
      <w:r>
        <w:rPr>
          <w:rFonts w:hint="eastAsia" w:ascii="仿宋_GB2312" w:hAnsi="仿宋_GB2312" w:eastAsia="仿宋_GB2312" w:cs="仿宋_GB2312"/>
          <w:color w:val="auto"/>
          <w:sz w:val="32"/>
          <w:szCs w:val="32"/>
          <w:highlight w:val="none"/>
          <w:u w:val="none"/>
        </w:rPr>
        <w:t>，</w:t>
      </w:r>
      <w:r>
        <w:rPr>
          <w:rFonts w:hint="eastAsia" w:ascii="仿宋_GB2312" w:hAnsi="仿宋_GB2312" w:eastAsia="仿宋_GB2312" w:cs="仿宋_GB2312"/>
          <w:color w:val="auto"/>
          <w:sz w:val="32"/>
          <w:szCs w:val="32"/>
          <w:highlight w:val="none"/>
          <w:u w:val="none"/>
          <w:lang w:val="en-US" w:eastAsia="zh-CN"/>
        </w:rPr>
        <w:t>报告</w:t>
      </w:r>
      <w:r>
        <w:rPr>
          <w:rFonts w:hint="eastAsia" w:ascii="仿宋_GB2312" w:hAnsi="仿宋_GB2312" w:eastAsia="仿宋_GB2312" w:cs="仿宋_GB2312"/>
          <w:color w:val="auto"/>
          <w:sz w:val="32"/>
          <w:szCs w:val="32"/>
          <w:highlight w:val="none"/>
          <w:u w:val="none"/>
        </w:rPr>
        <w:t>时间在30分钟内。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3</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 xml:space="preserve">专家组成员提问或指正，答辩人答辩。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4.专家组</w:t>
      </w:r>
      <w:r>
        <w:rPr>
          <w:rFonts w:hint="eastAsia" w:ascii="仿宋_GB2312" w:hAnsi="仿宋_GB2312" w:eastAsia="仿宋_GB2312" w:cs="仿宋_GB2312"/>
          <w:color w:val="auto"/>
          <w:sz w:val="32"/>
          <w:szCs w:val="32"/>
          <w:highlight w:val="none"/>
          <w:u w:val="none"/>
          <w:lang w:eastAsia="zh-CN"/>
        </w:rPr>
        <w:t>须严格、认真审查学位论文</w:t>
      </w:r>
      <w:r>
        <w:rPr>
          <w:rFonts w:hint="eastAsia" w:ascii="仿宋_GB2312" w:hAnsi="仿宋_GB2312" w:eastAsia="仿宋_GB2312" w:cs="仿宋_GB2312"/>
          <w:color w:val="auto"/>
          <w:sz w:val="32"/>
          <w:szCs w:val="32"/>
          <w:highlight w:val="none"/>
          <w:u w:val="none"/>
        </w:rPr>
        <w:t>，重点检查学位论文的创新性、学术水平、完成工作量、立论依据、研究成果、关键性结论、有无违反学术规范现象等，并详细指出</w:t>
      </w:r>
      <w:r>
        <w:rPr>
          <w:rFonts w:hint="eastAsia" w:ascii="仿宋_GB2312" w:hAnsi="仿宋_GB2312" w:eastAsia="仿宋_GB2312" w:cs="仿宋_GB2312"/>
          <w:color w:val="auto"/>
          <w:sz w:val="32"/>
          <w:szCs w:val="32"/>
          <w:highlight w:val="none"/>
          <w:u w:val="none"/>
          <w:lang w:val="en-US" w:eastAsia="zh-CN"/>
        </w:rPr>
        <w:t>学位</w:t>
      </w:r>
      <w:r>
        <w:rPr>
          <w:rFonts w:hint="eastAsia" w:ascii="仿宋_GB2312" w:hAnsi="仿宋_GB2312" w:eastAsia="仿宋_GB2312" w:cs="仿宋_GB2312"/>
          <w:color w:val="auto"/>
          <w:sz w:val="32"/>
          <w:szCs w:val="32"/>
          <w:highlight w:val="none"/>
          <w:u w:val="none"/>
        </w:rPr>
        <w:t>论文中存在的不足和问题，提出改进意见。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5.专家组审查答辩人原始实验记录。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6.专家组</w:t>
      </w:r>
      <w:r>
        <w:rPr>
          <w:rFonts w:hint="eastAsia" w:ascii="仿宋_GB2312" w:hAnsi="仿宋_GB2312" w:eastAsia="仿宋_GB2312" w:cs="仿宋_GB2312"/>
          <w:color w:val="auto"/>
          <w:sz w:val="32"/>
          <w:szCs w:val="32"/>
          <w:highlight w:val="none"/>
          <w:u w:val="none"/>
        </w:rPr>
        <w:t>采用无记名投票方式做出预答辩通过或不通过的决定，</w:t>
      </w:r>
      <w:r>
        <w:rPr>
          <w:rFonts w:hint="eastAsia" w:ascii="仿宋_GB2312" w:hAnsi="仿宋_GB2312" w:eastAsia="仿宋_GB2312" w:cs="仿宋_GB2312"/>
          <w:color w:val="auto"/>
          <w:sz w:val="32"/>
          <w:szCs w:val="32"/>
          <w:highlight w:val="none"/>
          <w:u w:val="none"/>
          <w:lang w:eastAsia="zh-CN"/>
        </w:rPr>
        <w:t>超</w:t>
      </w:r>
      <w:r>
        <w:rPr>
          <w:rFonts w:hint="eastAsia" w:ascii="仿宋_GB2312" w:hAnsi="仿宋_GB2312" w:eastAsia="仿宋_GB2312" w:cs="仿宋_GB2312"/>
          <w:color w:val="auto"/>
          <w:sz w:val="32"/>
          <w:szCs w:val="32"/>
          <w:highlight w:val="none"/>
          <w:u w:val="none"/>
        </w:rPr>
        <w:t xml:space="preserve">过半数专家同意为通过预答辩。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7.</w:t>
      </w:r>
      <w:r>
        <w:rPr>
          <w:rFonts w:hint="eastAsia" w:ascii="仿宋_GB2312" w:hAnsi="仿宋_GB2312" w:eastAsia="仿宋_GB2312" w:cs="仿宋_GB2312"/>
          <w:color w:val="auto"/>
          <w:sz w:val="32"/>
          <w:szCs w:val="32"/>
          <w:highlight w:val="none"/>
          <w:u w:val="none"/>
        </w:rPr>
        <w:t>组长宣布预答辩专家组对</w:t>
      </w:r>
      <w:r>
        <w:rPr>
          <w:rFonts w:hint="eastAsia" w:ascii="仿宋_GB2312" w:hAnsi="仿宋_GB2312" w:eastAsia="仿宋_GB2312" w:cs="仿宋_GB2312"/>
          <w:color w:val="auto"/>
          <w:sz w:val="32"/>
          <w:szCs w:val="32"/>
          <w:highlight w:val="none"/>
          <w:u w:val="none"/>
          <w:lang w:eastAsia="zh-CN"/>
        </w:rPr>
        <w:t>学位</w:t>
      </w:r>
      <w:r>
        <w:rPr>
          <w:rFonts w:hint="eastAsia" w:ascii="仿宋_GB2312" w:hAnsi="仿宋_GB2312" w:eastAsia="仿宋_GB2312" w:cs="仿宋_GB2312"/>
          <w:color w:val="auto"/>
          <w:sz w:val="32"/>
          <w:szCs w:val="32"/>
          <w:highlight w:val="none"/>
          <w:u w:val="none"/>
        </w:rPr>
        <w:t>论文的评议结果，并填写《承德医学院研究生学位论文预答辩意见书》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附件2</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（六）</w:t>
      </w:r>
      <w:r>
        <w:rPr>
          <w:rFonts w:hint="eastAsia" w:ascii="仿宋_GB2312" w:hAnsi="仿宋_GB2312" w:eastAsia="仿宋_GB2312" w:cs="仿宋_GB2312"/>
          <w:color w:val="auto"/>
          <w:sz w:val="32"/>
          <w:szCs w:val="32"/>
          <w:highlight w:val="none"/>
          <w:u w:val="none"/>
        </w:rPr>
        <w:t>二级学院（系）</w:t>
      </w:r>
      <w:r>
        <w:rPr>
          <w:rFonts w:hint="eastAsia" w:ascii="仿宋_GB2312" w:hAnsi="仿宋_GB2312" w:eastAsia="仿宋_GB2312" w:cs="仿宋_GB2312"/>
          <w:color w:val="auto"/>
          <w:sz w:val="32"/>
          <w:szCs w:val="32"/>
          <w:highlight w:val="none"/>
          <w:u w:val="none"/>
          <w:lang w:val="en-US" w:eastAsia="zh-CN"/>
        </w:rPr>
        <w:t>须在</w:t>
      </w:r>
      <w:r>
        <w:rPr>
          <w:rFonts w:hint="eastAsia" w:ascii="仿宋_GB2312" w:hAnsi="仿宋_GB2312" w:eastAsia="仿宋_GB2312" w:cs="仿宋_GB2312"/>
          <w:color w:val="auto"/>
          <w:sz w:val="32"/>
          <w:szCs w:val="32"/>
          <w:highlight w:val="none"/>
          <w:u w:val="none"/>
        </w:rPr>
        <w:t>预答辩结束后5个工作日内</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将预答辩结果报各级学位评定委员会备案，其余材料自行归档备查。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第五条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预答辩结果处理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通过预答辩者，根据预答辩专家组提出的意见修改完善论文。填写《承德医学院研究生学位论文预答辩后论文修改认定书》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附件3</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，经导师和预答辩</w:t>
      </w:r>
      <w:r>
        <w:rPr>
          <w:rFonts w:hint="eastAsia" w:ascii="仿宋_GB2312" w:hAnsi="仿宋_GB2312" w:eastAsia="仿宋_GB2312" w:cs="仿宋_GB2312"/>
          <w:color w:val="auto"/>
          <w:sz w:val="32"/>
          <w:szCs w:val="32"/>
          <w:highlight w:val="none"/>
          <w:u w:val="none"/>
          <w:lang w:val="en-US" w:eastAsia="zh-CN"/>
        </w:rPr>
        <w:t>专家</w:t>
      </w:r>
      <w:r>
        <w:rPr>
          <w:rFonts w:hint="eastAsia" w:ascii="仿宋_GB2312" w:hAnsi="仿宋_GB2312" w:eastAsia="仿宋_GB2312" w:cs="仿宋_GB2312"/>
          <w:color w:val="auto"/>
          <w:sz w:val="32"/>
          <w:szCs w:val="32"/>
          <w:highlight w:val="none"/>
          <w:u w:val="none"/>
        </w:rPr>
        <w:t>组</w:t>
      </w:r>
      <w:r>
        <w:rPr>
          <w:rFonts w:hint="eastAsia" w:ascii="仿宋_GB2312" w:hAnsi="仿宋_GB2312" w:eastAsia="仿宋_GB2312" w:cs="仿宋_GB2312"/>
          <w:color w:val="auto"/>
          <w:sz w:val="32"/>
          <w:szCs w:val="32"/>
          <w:highlight w:val="none"/>
          <w:u w:val="none"/>
          <w:lang w:val="en-US" w:eastAsia="zh-CN"/>
        </w:rPr>
        <w:t>组</w:t>
      </w:r>
      <w:r>
        <w:rPr>
          <w:rFonts w:hint="eastAsia" w:ascii="仿宋_GB2312" w:hAnsi="仿宋_GB2312" w:eastAsia="仿宋_GB2312" w:cs="仿宋_GB2312"/>
          <w:color w:val="auto"/>
          <w:sz w:val="32"/>
          <w:szCs w:val="32"/>
          <w:highlight w:val="none"/>
          <w:u w:val="none"/>
        </w:rPr>
        <w:t>长或其委托的预答辩</w:t>
      </w:r>
      <w:r>
        <w:rPr>
          <w:rFonts w:hint="eastAsia" w:ascii="仿宋_GB2312" w:hAnsi="仿宋_GB2312" w:eastAsia="仿宋_GB2312" w:cs="仿宋_GB2312"/>
          <w:color w:val="auto"/>
          <w:sz w:val="32"/>
          <w:szCs w:val="32"/>
          <w:highlight w:val="none"/>
          <w:u w:val="none"/>
          <w:lang w:val="en-US" w:eastAsia="zh-CN"/>
        </w:rPr>
        <w:t>专家</w:t>
      </w:r>
      <w:r>
        <w:rPr>
          <w:rFonts w:hint="eastAsia" w:ascii="仿宋_GB2312" w:hAnsi="仿宋_GB2312" w:eastAsia="仿宋_GB2312" w:cs="仿宋_GB2312"/>
          <w:color w:val="auto"/>
          <w:sz w:val="32"/>
          <w:szCs w:val="32"/>
          <w:highlight w:val="none"/>
          <w:u w:val="none"/>
        </w:rPr>
        <w:t>确认同意后，</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u w:val="none"/>
        </w:rPr>
        <w:t>符合学校规定的其他条件，方可提交正式答辩申请。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未通过预答辩者，不</w:t>
      </w:r>
      <w:r>
        <w:rPr>
          <w:rFonts w:hint="eastAsia" w:ascii="仿宋_GB2312" w:hAnsi="仿宋_GB2312" w:eastAsia="仿宋_GB2312" w:cs="仿宋_GB2312"/>
          <w:color w:val="auto"/>
          <w:sz w:val="32"/>
          <w:szCs w:val="32"/>
          <w:highlight w:val="none"/>
          <w:u w:val="none"/>
          <w:lang w:val="en-US" w:eastAsia="zh-CN"/>
        </w:rPr>
        <w:t>得申请</w:t>
      </w:r>
      <w:r>
        <w:rPr>
          <w:rFonts w:hint="eastAsia" w:ascii="仿宋_GB2312" w:hAnsi="仿宋_GB2312" w:eastAsia="仿宋_GB2312" w:cs="仿宋_GB2312"/>
          <w:color w:val="auto"/>
          <w:sz w:val="32"/>
          <w:szCs w:val="32"/>
          <w:highlight w:val="none"/>
          <w:u w:val="none"/>
        </w:rPr>
        <w:t>答辩</w:t>
      </w:r>
      <w:r>
        <w:rPr>
          <w:rFonts w:hint="eastAsia" w:ascii="仿宋_GB2312" w:hAnsi="仿宋_GB2312" w:eastAsia="仿宋_GB2312" w:cs="仿宋_GB2312"/>
          <w:color w:val="auto"/>
          <w:sz w:val="32"/>
          <w:szCs w:val="32"/>
          <w:highlight w:val="none"/>
          <w:u w:val="none"/>
          <w:lang w:eastAsia="zh-CN"/>
        </w:rPr>
        <w:t>。研究生</w:t>
      </w:r>
      <w:r>
        <w:rPr>
          <w:rFonts w:hint="eastAsia" w:ascii="仿宋_GB2312" w:hAnsi="仿宋_GB2312" w:eastAsia="仿宋_GB2312" w:cs="仿宋_GB2312"/>
          <w:color w:val="auto"/>
          <w:sz w:val="32"/>
          <w:szCs w:val="32"/>
          <w:highlight w:val="none"/>
          <w:u w:val="none"/>
        </w:rPr>
        <w:t>须根据预答辩专家组提出的意见，经过3-6个月以上时间</w:t>
      </w:r>
      <w:r>
        <w:rPr>
          <w:rFonts w:hint="eastAsia" w:ascii="仿宋_GB2312" w:hAnsi="仿宋_GB2312" w:eastAsia="仿宋_GB2312" w:cs="仿宋_GB2312"/>
          <w:color w:val="auto"/>
          <w:sz w:val="32"/>
          <w:szCs w:val="32"/>
          <w:highlight w:val="none"/>
          <w:u w:val="none"/>
          <w:lang w:val="en-US" w:eastAsia="zh-CN"/>
        </w:rPr>
        <w:t>修改完善</w:t>
      </w:r>
      <w:r>
        <w:rPr>
          <w:rFonts w:hint="eastAsia" w:ascii="仿宋_GB2312" w:hAnsi="仿宋_GB2312" w:eastAsia="仿宋_GB2312" w:cs="仿宋_GB2312"/>
          <w:color w:val="auto"/>
          <w:sz w:val="32"/>
          <w:szCs w:val="32"/>
          <w:highlight w:val="none"/>
          <w:u w:val="none"/>
        </w:rPr>
        <w:t>论文，并</w:t>
      </w:r>
      <w:r>
        <w:rPr>
          <w:rFonts w:hint="eastAsia" w:ascii="仿宋_GB2312" w:hAnsi="仿宋_GB2312" w:eastAsia="仿宋_GB2312" w:cs="仿宋_GB2312"/>
          <w:color w:val="auto"/>
          <w:sz w:val="32"/>
          <w:szCs w:val="32"/>
          <w:highlight w:val="none"/>
          <w:u w:val="none"/>
          <w:lang w:val="en-US" w:eastAsia="zh-CN"/>
        </w:rPr>
        <w:t>经</w:t>
      </w:r>
      <w:r>
        <w:rPr>
          <w:rFonts w:hint="eastAsia" w:ascii="仿宋_GB2312" w:hAnsi="仿宋_GB2312" w:eastAsia="仿宋_GB2312" w:cs="仿宋_GB2312"/>
          <w:color w:val="auto"/>
          <w:sz w:val="32"/>
          <w:szCs w:val="32"/>
          <w:highlight w:val="none"/>
          <w:u w:val="none"/>
        </w:rPr>
        <w:t>导师审阅同意</w:t>
      </w:r>
      <w:r>
        <w:rPr>
          <w:rFonts w:hint="eastAsia" w:ascii="仿宋_GB2312" w:hAnsi="仿宋_GB2312" w:eastAsia="仿宋_GB2312" w:cs="仿宋_GB2312"/>
          <w:color w:val="auto"/>
          <w:sz w:val="32"/>
          <w:szCs w:val="32"/>
          <w:highlight w:val="none"/>
          <w:u w:val="none"/>
          <w:lang w:val="en-US" w:eastAsia="zh-CN"/>
        </w:rPr>
        <w:t>后</w:t>
      </w:r>
      <w:r>
        <w:rPr>
          <w:rFonts w:hint="eastAsia" w:ascii="仿宋_GB2312" w:hAnsi="仿宋_GB2312" w:eastAsia="仿宋_GB2312" w:cs="仿宋_GB2312"/>
          <w:color w:val="auto"/>
          <w:sz w:val="32"/>
          <w:szCs w:val="32"/>
          <w:highlight w:val="none"/>
          <w:u w:val="none"/>
        </w:rPr>
        <w:t>，重新申请预答辩。</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第六条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lang w:eastAsia="zh-CN"/>
        </w:rPr>
        <w:t>研究生正式答辩时，答辩委员会成员中须至少安排</w:t>
      </w:r>
      <w:r>
        <w:rPr>
          <w:rFonts w:hint="eastAsia" w:ascii="仿宋_GB2312" w:hAnsi="仿宋_GB2312" w:eastAsia="仿宋_GB2312" w:cs="仿宋_GB2312"/>
          <w:color w:val="auto"/>
          <w:sz w:val="32"/>
          <w:szCs w:val="32"/>
          <w:highlight w:val="none"/>
          <w:u w:val="none"/>
          <w:lang w:val="en-US" w:eastAsia="zh-CN"/>
        </w:rPr>
        <w:t>1名预答辩专家组成员。</w:t>
      </w:r>
      <w:r>
        <w:rPr>
          <w:rFonts w:hint="eastAsia" w:ascii="仿宋_GB2312" w:hAnsi="仿宋_GB2312" w:eastAsia="仿宋_GB2312" w:cs="仿宋_GB2312"/>
          <w:color w:val="auto"/>
          <w:sz w:val="32"/>
          <w:szCs w:val="32"/>
          <w:highlight w:val="none"/>
          <w:u w:val="none"/>
        </w:rPr>
        <w:t>研究生须向答辩委员会提交《承德医学院研究生学位论文预答辩意见书》和《承德医学院研究生学位论文预答辩后论文修改认定书》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答辩委员会除按照正常答辩程序进行外，还应审核研究生对预答辩意见书中提出问题的修改、完善之处。</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第七条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硕士学位论文预答辩工作作为研究生学术活动的</w:t>
      </w:r>
      <w:r>
        <w:rPr>
          <w:rFonts w:hint="eastAsia" w:ascii="仿宋_GB2312" w:hAnsi="仿宋_GB2312" w:eastAsia="仿宋_GB2312" w:cs="仿宋_GB2312"/>
          <w:color w:val="auto"/>
          <w:sz w:val="32"/>
          <w:szCs w:val="32"/>
          <w:highlight w:val="none"/>
          <w:u w:val="none"/>
          <w:lang w:val="en-US" w:eastAsia="zh-CN"/>
        </w:rPr>
        <w:t>重要</w:t>
      </w:r>
      <w:r>
        <w:rPr>
          <w:rFonts w:hint="eastAsia" w:ascii="仿宋_GB2312" w:hAnsi="仿宋_GB2312" w:eastAsia="仿宋_GB2312" w:cs="仿宋_GB2312"/>
          <w:color w:val="auto"/>
          <w:sz w:val="32"/>
          <w:szCs w:val="32"/>
          <w:highlight w:val="none"/>
          <w:u w:val="none"/>
        </w:rPr>
        <w:t>组成部分，</w:t>
      </w:r>
      <w:r>
        <w:rPr>
          <w:rFonts w:hint="eastAsia" w:ascii="仿宋_GB2312" w:hAnsi="仿宋_GB2312" w:eastAsia="仿宋_GB2312" w:cs="仿宋_GB2312"/>
          <w:color w:val="auto"/>
          <w:sz w:val="32"/>
          <w:szCs w:val="32"/>
          <w:highlight w:val="none"/>
          <w:u w:val="none"/>
          <w:lang w:val="en-US" w:eastAsia="zh-CN"/>
        </w:rPr>
        <w:t>目的是</w:t>
      </w:r>
      <w:r>
        <w:rPr>
          <w:rFonts w:hint="eastAsia" w:ascii="仿宋_GB2312" w:hAnsi="仿宋_GB2312" w:eastAsia="仿宋_GB2312" w:cs="仿宋_GB2312"/>
          <w:color w:val="auto"/>
          <w:sz w:val="32"/>
          <w:szCs w:val="32"/>
          <w:highlight w:val="none"/>
          <w:u w:val="none"/>
        </w:rPr>
        <w:t>促进研究生的学术交流，提高研究生培养质量。各二级学院（系）</w:t>
      </w:r>
      <w:r>
        <w:rPr>
          <w:rFonts w:hint="eastAsia" w:ascii="仿宋_GB2312" w:hAnsi="仿宋_GB2312" w:eastAsia="仿宋_GB2312" w:cs="仿宋_GB2312"/>
          <w:color w:val="auto"/>
          <w:sz w:val="32"/>
          <w:szCs w:val="32"/>
          <w:highlight w:val="none"/>
          <w:u w:val="none"/>
          <w:lang w:eastAsia="zh-CN"/>
        </w:rPr>
        <w:t>须</w:t>
      </w:r>
      <w:r>
        <w:rPr>
          <w:rFonts w:hint="eastAsia" w:ascii="仿宋_GB2312" w:hAnsi="仿宋_GB2312" w:eastAsia="仿宋_GB2312" w:cs="仿宋_GB2312"/>
          <w:color w:val="auto"/>
          <w:sz w:val="32"/>
          <w:szCs w:val="32"/>
          <w:highlight w:val="none"/>
          <w:u w:val="none"/>
        </w:rPr>
        <w:t>组织在读研究生到会听取预答辩，</w:t>
      </w:r>
      <w:r>
        <w:rPr>
          <w:rFonts w:hint="eastAsia" w:ascii="仿宋_GB2312" w:hAnsi="仿宋_GB2312" w:eastAsia="仿宋_GB2312" w:cs="仿宋_GB2312"/>
          <w:color w:val="auto"/>
          <w:sz w:val="32"/>
          <w:szCs w:val="32"/>
          <w:highlight w:val="none"/>
          <w:u w:val="none"/>
          <w:lang w:val="en-US" w:eastAsia="zh-CN"/>
        </w:rPr>
        <w:t>可</w:t>
      </w:r>
      <w:r>
        <w:rPr>
          <w:rFonts w:hint="eastAsia" w:ascii="仿宋_GB2312" w:hAnsi="仿宋_GB2312" w:eastAsia="仿宋_GB2312" w:cs="仿宋_GB2312"/>
          <w:color w:val="auto"/>
          <w:sz w:val="32"/>
          <w:szCs w:val="32"/>
          <w:highlight w:val="none"/>
          <w:u w:val="none"/>
        </w:rPr>
        <w:t>作为研究生参加学术活动的考核指标。</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第八条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本办法自公布之日起开始执行，由校学位评定委员会负责解释。</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p>
    <w:p>
      <w:pPr>
        <w:ind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附件：1.</w:t>
      </w:r>
      <w:r>
        <w:rPr>
          <w:rFonts w:hint="eastAsia" w:ascii="仿宋_GB2312" w:hAnsi="仿宋_GB2312" w:eastAsia="仿宋_GB2312" w:cs="仿宋_GB2312"/>
          <w:b w:val="0"/>
          <w:bCs w:val="0"/>
          <w:color w:val="auto"/>
          <w:sz w:val="32"/>
          <w:szCs w:val="32"/>
          <w:highlight w:val="none"/>
          <w:u w:val="none"/>
        </w:rPr>
        <w:t>承德医学院研究生学位论文预答辩申请表</w:t>
      </w:r>
    </w:p>
    <w:p>
      <w:pPr>
        <w:jc w:val="center"/>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w w:val="98"/>
          <w:sz w:val="32"/>
          <w:szCs w:val="32"/>
          <w:highlight w:val="none"/>
          <w:u w:val="none"/>
          <w:lang w:val="en-US" w:eastAsia="zh-CN"/>
        </w:rPr>
        <w:t xml:space="preserve">   2.</w:t>
      </w:r>
      <w:r>
        <w:rPr>
          <w:rFonts w:hint="eastAsia" w:ascii="仿宋_GB2312" w:hAnsi="仿宋_GB2312" w:eastAsia="仿宋_GB2312" w:cs="仿宋_GB2312"/>
          <w:b w:val="0"/>
          <w:bCs w:val="0"/>
          <w:color w:val="auto"/>
          <w:sz w:val="32"/>
          <w:szCs w:val="32"/>
          <w:highlight w:val="none"/>
          <w:u w:val="none"/>
        </w:rPr>
        <w:t>承德医学院研究生学位论文预答辩意见书</w:t>
      </w:r>
    </w:p>
    <w:p>
      <w:pPr>
        <w:jc w:val="center"/>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w w:val="90"/>
          <w:sz w:val="32"/>
          <w:szCs w:val="32"/>
          <w:highlight w:val="none"/>
          <w:u w:val="none"/>
          <w:lang w:val="en-US" w:eastAsia="zh-CN"/>
        </w:rPr>
        <w:t xml:space="preserve">          3.</w:t>
      </w:r>
      <w:r>
        <w:rPr>
          <w:rFonts w:hint="eastAsia" w:ascii="仿宋_GB2312" w:hAnsi="仿宋_GB2312" w:eastAsia="仿宋_GB2312" w:cs="仿宋_GB2312"/>
          <w:b w:val="0"/>
          <w:bCs w:val="0"/>
          <w:color w:val="auto"/>
          <w:sz w:val="32"/>
          <w:szCs w:val="32"/>
          <w:highlight w:val="none"/>
          <w:u w:val="none"/>
        </w:rPr>
        <w:t>承德医学院研究生学位论文预答辩后论文修改认</w:t>
      </w:r>
    </w:p>
    <w:p>
      <w:pPr>
        <w:ind w:firstLine="1920" w:firstLineChars="6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定书</w:t>
      </w:r>
    </w:p>
    <w:p>
      <w:pPr>
        <w:ind w:firstLine="1565" w:firstLineChars="500"/>
        <w:jc w:val="both"/>
        <w:rPr>
          <w:rFonts w:hint="default" w:ascii="仿宋_GB2312" w:hAnsi="仿宋_GB2312" w:eastAsia="仿宋_GB2312" w:cs="仿宋_GB2312"/>
          <w:b w:val="0"/>
          <w:bCs w:val="0"/>
          <w:color w:val="auto"/>
          <w:w w:val="98"/>
          <w:sz w:val="32"/>
          <w:szCs w:val="32"/>
          <w:highlight w:val="none"/>
          <w:u w:val="none"/>
          <w:lang w:val="en-US" w:eastAsia="zh-CN"/>
        </w:rPr>
      </w:pPr>
    </w:p>
    <w:p>
      <w:pPr>
        <w:keepNext w:val="0"/>
        <w:keepLines w:val="0"/>
        <w:pageBreakBefore w:val="0"/>
        <w:widowControl/>
        <w:kinsoku/>
        <w:wordWrap/>
        <w:overflowPunct/>
        <w:topLinePunct w:val="0"/>
        <w:autoSpaceDE/>
        <w:autoSpaceDN/>
        <w:bidi w:val="0"/>
        <w:adjustRightInd/>
        <w:snapToGrid/>
        <w:spacing w:line="420" w:lineRule="exact"/>
        <w:jc w:val="both"/>
        <w:textAlignment w:val="auto"/>
        <w:rPr>
          <w:rFonts w:hint="eastAsia" w:ascii="黑体" w:hAnsi="黑体" w:eastAsia="黑体" w:cs="黑体"/>
          <w:b w:val="0"/>
          <w:bCs/>
          <w:color w:val="auto"/>
          <w:sz w:val="32"/>
          <w:szCs w:val="32"/>
          <w:highlight w:val="none"/>
          <w:u w:val="none"/>
        </w:rPr>
      </w:pPr>
      <w:r>
        <w:rPr>
          <w:rFonts w:hint="eastAsia" w:ascii="仿宋_GB2312" w:hAnsi="仿宋_GB2312" w:eastAsia="仿宋_GB2312" w:cs="仿宋_GB2312"/>
          <w:color w:val="auto"/>
          <w:sz w:val="32"/>
          <w:szCs w:val="32"/>
          <w:highlight w:val="none"/>
          <w:u w:val="none"/>
        </w:rPr>
        <w:br w:type="page"/>
      </w:r>
      <w:r>
        <w:rPr>
          <w:rFonts w:hint="eastAsia" w:ascii="黑体" w:hAnsi="黑体" w:eastAsia="黑体" w:cs="黑体"/>
          <w:b w:val="0"/>
          <w:bCs/>
          <w:color w:val="auto"/>
          <w:sz w:val="32"/>
          <w:szCs w:val="32"/>
          <w:highlight w:val="none"/>
          <w:u w:val="none"/>
        </w:rPr>
        <w:t>附件1</w:t>
      </w: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承德医学院研究生学位论文预答辩申请表</w:t>
      </w:r>
    </w:p>
    <w:tbl>
      <w:tblPr>
        <w:tblStyle w:val="5"/>
        <w:tblW w:w="9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261"/>
        <w:gridCol w:w="1581"/>
        <w:gridCol w:w="851"/>
        <w:gridCol w:w="1276"/>
        <w:gridCol w:w="2017"/>
        <w:gridCol w:w="3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4"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581" w:type="dxa"/>
            <w:vAlign w:val="center"/>
          </w:tcPr>
          <w:p>
            <w:pPr>
              <w:jc w:val="center"/>
              <w:rPr>
                <w:rFonts w:hint="default" w:ascii="Times New Roman" w:hAnsi="Times New Roman" w:cs="Times New Roman"/>
                <w:color w:val="auto"/>
                <w:sz w:val="24"/>
                <w:szCs w:val="24"/>
                <w:highlight w:val="none"/>
                <w:u w:val="none"/>
              </w:rPr>
            </w:pPr>
          </w:p>
        </w:tc>
        <w:tc>
          <w:tcPr>
            <w:tcW w:w="851"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1276" w:type="dxa"/>
            <w:vAlign w:val="center"/>
          </w:tcPr>
          <w:p>
            <w:pPr>
              <w:jc w:val="center"/>
              <w:rPr>
                <w:rFonts w:hint="default" w:ascii="Times New Roman" w:hAnsi="Times New Roman" w:cs="Times New Roman"/>
                <w:color w:val="auto"/>
                <w:sz w:val="24"/>
                <w:szCs w:val="24"/>
                <w:highlight w:val="none"/>
                <w:u w:val="none"/>
              </w:rPr>
            </w:pPr>
          </w:p>
        </w:tc>
        <w:tc>
          <w:tcPr>
            <w:tcW w:w="2017"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学位类型</w:t>
            </w:r>
          </w:p>
        </w:tc>
        <w:tc>
          <w:tcPr>
            <w:tcW w:w="3101"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专业型（  ）</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学术型（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4"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w:t>
            </w:r>
          </w:p>
        </w:tc>
        <w:tc>
          <w:tcPr>
            <w:tcW w:w="1581" w:type="dxa"/>
            <w:vAlign w:val="center"/>
          </w:tcPr>
          <w:p>
            <w:pPr>
              <w:jc w:val="center"/>
              <w:rPr>
                <w:rFonts w:hint="default" w:ascii="Times New Roman" w:hAnsi="Times New Roman" w:cs="Times New Roman"/>
                <w:color w:val="auto"/>
                <w:sz w:val="24"/>
                <w:szCs w:val="24"/>
                <w:highlight w:val="none"/>
                <w:u w:val="none"/>
              </w:rPr>
            </w:pPr>
          </w:p>
        </w:tc>
        <w:tc>
          <w:tcPr>
            <w:tcW w:w="4144"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3101"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一级学科/</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专业学位类别</w:t>
            </w:r>
          </w:p>
        </w:tc>
        <w:tc>
          <w:tcPr>
            <w:tcW w:w="2127" w:type="dxa"/>
            <w:gridSpan w:val="2"/>
            <w:vAlign w:val="center"/>
          </w:tcPr>
          <w:p>
            <w:pPr>
              <w:jc w:val="center"/>
              <w:rPr>
                <w:rFonts w:hint="default" w:ascii="Times New Roman" w:hAnsi="Times New Roman" w:cs="Times New Roman"/>
                <w:color w:val="auto"/>
                <w:sz w:val="24"/>
                <w:szCs w:val="24"/>
                <w:highlight w:val="none"/>
                <w:u w:val="none"/>
              </w:rPr>
            </w:pPr>
          </w:p>
        </w:tc>
        <w:tc>
          <w:tcPr>
            <w:tcW w:w="2017"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二级学科/</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专业学位领域</w:t>
            </w:r>
          </w:p>
        </w:tc>
        <w:tc>
          <w:tcPr>
            <w:tcW w:w="3101"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学位论文中文题目</w:t>
            </w:r>
          </w:p>
        </w:tc>
        <w:tc>
          <w:tcPr>
            <w:tcW w:w="7245" w:type="dxa"/>
            <w:gridSpan w:val="4"/>
            <w:vAlign w:val="center"/>
          </w:tcPr>
          <w:p>
            <w:pPr>
              <w:keepNext w:val="0"/>
              <w:keepLines w:val="0"/>
              <w:pageBreakBefore w:val="0"/>
              <w:widowControl w:val="0"/>
              <w:kinsoku/>
              <w:wordWrap/>
              <w:overflowPunct/>
              <w:topLinePunct w:val="0"/>
              <w:autoSpaceDE/>
              <w:autoSpaceDN/>
              <w:bidi w:val="0"/>
              <w:adjustRightInd/>
              <w:snapToGrid/>
              <w:spacing w:line="160" w:lineRule="exact"/>
              <w:jc w:val="center"/>
              <w:textAlignment w:val="auto"/>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学位论文英文题目</w:t>
            </w:r>
          </w:p>
        </w:tc>
        <w:tc>
          <w:tcPr>
            <w:tcW w:w="7245" w:type="dxa"/>
            <w:gridSpan w:val="4"/>
            <w:vAlign w:val="center"/>
          </w:tcPr>
          <w:p>
            <w:pPr>
              <w:keepNext w:val="0"/>
              <w:keepLines w:val="0"/>
              <w:pageBreakBefore w:val="0"/>
              <w:widowControl w:val="0"/>
              <w:kinsoku/>
              <w:wordWrap/>
              <w:overflowPunct/>
              <w:topLinePunct w:val="0"/>
              <w:autoSpaceDE/>
              <w:autoSpaceDN/>
              <w:bidi w:val="0"/>
              <w:adjustRightInd/>
              <w:snapToGrid/>
              <w:spacing w:line="160" w:lineRule="exact"/>
              <w:jc w:val="center"/>
              <w:textAlignment w:val="auto"/>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3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学位论文主要内容和创新点</w:t>
            </w:r>
          </w:p>
        </w:tc>
        <w:tc>
          <w:tcPr>
            <w:tcW w:w="9087" w:type="dxa"/>
            <w:gridSpan w:val="6"/>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633"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申请人</w:t>
            </w:r>
          </w:p>
        </w:tc>
        <w:tc>
          <w:tcPr>
            <w:tcW w:w="9087" w:type="dxa"/>
            <w:gridSpan w:val="6"/>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本人已修完规</w:t>
            </w:r>
            <w:r>
              <w:rPr>
                <w:rFonts w:hint="default" w:ascii="Times New Roman" w:hAnsi="Times New Roman" w:cs="Times New Roman"/>
                <w:color w:val="auto"/>
                <w:sz w:val="24"/>
                <w:szCs w:val="24"/>
                <w:highlight w:val="none"/>
                <w:u w:val="none"/>
                <w:shd w:val="clear"/>
              </w:rPr>
              <w:t>定学分，</w:t>
            </w:r>
            <w:r>
              <w:rPr>
                <w:rFonts w:hint="eastAsia" w:ascii="Times New Roman" w:hAnsi="Times New Roman" w:cs="Times New Roman"/>
                <w:color w:val="auto"/>
                <w:sz w:val="24"/>
                <w:szCs w:val="24"/>
                <w:highlight w:val="none"/>
                <w:u w:val="none"/>
                <w:shd w:val="clear"/>
                <w:lang w:val="en-US" w:eastAsia="zh-CN"/>
              </w:rPr>
              <w:t>通过开题及</w:t>
            </w:r>
            <w:r>
              <w:rPr>
                <w:rFonts w:hint="default" w:ascii="Times New Roman" w:hAnsi="Times New Roman" w:cs="Times New Roman"/>
                <w:color w:val="auto"/>
                <w:sz w:val="24"/>
                <w:szCs w:val="24"/>
                <w:highlight w:val="none"/>
                <w:u w:val="none"/>
                <w:shd w:val="clear"/>
              </w:rPr>
              <w:t>中期考核</w:t>
            </w:r>
            <w:r>
              <w:rPr>
                <w:rFonts w:hint="default" w:ascii="Times New Roman" w:hAnsi="Times New Roman" w:cs="Times New Roman"/>
                <w:color w:val="auto"/>
                <w:sz w:val="24"/>
                <w:szCs w:val="24"/>
                <w:highlight w:val="none"/>
                <w:u w:val="none"/>
              </w:rPr>
              <w:t>。学位论文是在导师指导下独立进行研究工作所取得的成果，论文初稿已完成</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不存在学术不端行为</w:t>
            </w:r>
            <w:r>
              <w:rPr>
                <w:rFonts w:hint="default" w:ascii="Times New Roman" w:hAnsi="Times New Roman" w:cs="Times New Roman"/>
                <w:color w:val="auto"/>
                <w:sz w:val="24"/>
                <w:szCs w:val="24"/>
                <w:highlight w:val="none"/>
                <w:u w:val="none"/>
              </w:rPr>
              <w:t>。</w:t>
            </w:r>
          </w:p>
          <w:p>
            <w:pPr>
              <w:keepNext w:val="0"/>
              <w:keepLines w:val="0"/>
              <w:pageBreakBefore w:val="0"/>
              <w:widowControl w:val="0"/>
              <w:kinsoku/>
              <w:wordWrap/>
              <w:overflowPunct/>
              <w:topLinePunct w:val="0"/>
              <w:autoSpaceDE/>
              <w:autoSpaceDN/>
              <w:bidi w:val="0"/>
              <w:adjustRightInd/>
              <w:snapToGrid/>
              <w:spacing w:line="260" w:lineRule="exact"/>
              <w:ind w:firstLine="4320" w:firstLineChars="1800"/>
              <w:textAlignment w:val="auto"/>
              <w:rPr>
                <w:rFonts w:hint="default" w:ascii="Times New Roman" w:hAnsi="Times New Roman" w:cs="Times New Roman"/>
                <w:color w:val="auto"/>
                <w:sz w:val="24"/>
                <w:szCs w:val="24"/>
                <w:highlight w:val="none"/>
                <w:u w:val="none"/>
              </w:rPr>
            </w:pPr>
          </w:p>
          <w:p>
            <w:pPr>
              <w:keepNext w:val="0"/>
              <w:keepLines w:val="0"/>
              <w:pageBreakBefore w:val="0"/>
              <w:widowControl w:val="0"/>
              <w:kinsoku/>
              <w:wordWrap/>
              <w:overflowPunct/>
              <w:topLinePunct w:val="0"/>
              <w:autoSpaceDE/>
              <w:autoSpaceDN/>
              <w:bidi w:val="0"/>
              <w:adjustRightInd/>
              <w:snapToGrid/>
              <w:spacing w:line="260" w:lineRule="exact"/>
              <w:ind w:firstLine="4320" w:firstLineChars="1800"/>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申请人签名：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3" w:hRule="atLeast"/>
          <w:jc w:val="center"/>
        </w:trPr>
        <w:tc>
          <w:tcPr>
            <w:tcW w:w="633"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导师意见</w:t>
            </w:r>
          </w:p>
        </w:tc>
        <w:tc>
          <w:tcPr>
            <w:tcW w:w="9087" w:type="dxa"/>
            <w:gridSpan w:val="6"/>
          </w:tcPr>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是否完成论文和是否同意参加预答辩</w:t>
            </w:r>
          </w:p>
          <w:p>
            <w:pPr>
              <w:ind w:firstLine="3600" w:firstLineChars="1500"/>
              <w:rPr>
                <w:rFonts w:hint="default" w:ascii="Times New Roman" w:hAnsi="Times New Roman" w:cs="Times New Roman"/>
                <w:color w:val="auto"/>
                <w:sz w:val="24"/>
                <w:szCs w:val="24"/>
                <w:highlight w:val="none"/>
                <w:u w:val="none"/>
              </w:rPr>
            </w:pPr>
          </w:p>
          <w:p>
            <w:pPr>
              <w:ind w:firstLine="3600" w:firstLineChars="15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33" w:type="dxa"/>
            <w:vAlign w:val="center"/>
          </w:tcPr>
          <w:p>
            <w:pPr>
              <w:jc w:val="center"/>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培养单位意见</w:t>
            </w:r>
          </w:p>
        </w:tc>
        <w:tc>
          <w:tcPr>
            <w:tcW w:w="9087" w:type="dxa"/>
            <w:gridSpan w:val="6"/>
          </w:tcPr>
          <w:p>
            <w:pPr>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shd w:val="clear"/>
                <w:lang w:val="en-US" w:eastAsia="zh-CN"/>
              </w:rPr>
              <w:t>是否同意参加预答辩</w:t>
            </w:r>
          </w:p>
          <w:p>
            <w:pPr>
              <w:jc w:val="both"/>
              <w:rPr>
                <w:rFonts w:hint="eastAsia" w:ascii="Times New Roman" w:hAnsi="Times New Roman" w:cs="Times New Roman"/>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 xml:space="preserve">                         </w:t>
            </w:r>
          </w:p>
          <w:p>
            <w:pPr>
              <w:jc w:val="both"/>
              <w:rPr>
                <w:rFonts w:hint="eastAsia" w:ascii="Times New Roman" w:hAnsi="Times New Roman" w:cs="Times New Roman"/>
                <w:color w:val="auto"/>
                <w:sz w:val="24"/>
                <w:szCs w:val="24"/>
                <w:highlight w:val="none"/>
                <w:u w:val="none"/>
                <w:lang w:val="en-US" w:eastAsia="zh-CN"/>
              </w:rPr>
            </w:pPr>
          </w:p>
          <w:p>
            <w:pPr>
              <w:ind w:firstLine="2640" w:firstLineChars="1100"/>
              <w:jc w:val="both"/>
              <w:rPr>
                <w:rFonts w:hint="eastAsia" w:ascii="Times New Roman" w:hAnsi="Times New Roman" w:cs="Times New Roman"/>
                <w:color w:val="auto"/>
                <w:sz w:val="24"/>
                <w:szCs w:val="24"/>
                <w:highlight w:val="none"/>
                <w:u w:val="none"/>
                <w:lang w:val="en-US" w:eastAsia="zh-CN"/>
              </w:rPr>
            </w:pPr>
          </w:p>
          <w:p>
            <w:pPr>
              <w:ind w:firstLine="2640" w:firstLineChars="1100"/>
              <w:jc w:val="both"/>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 xml:space="preserve"> 培养单位负责人签章：</w:t>
            </w:r>
            <w:r>
              <w:rPr>
                <w:rFonts w:hint="default" w:ascii="Times New Roman" w:hAnsi="Times New Roman" w:cs="Times New Roman"/>
                <w:color w:val="auto"/>
                <w:sz w:val="24"/>
                <w:szCs w:val="24"/>
                <w:highlight w:val="none"/>
                <w:u w:val="none"/>
              </w:rPr>
              <w:t xml:space="preserve">  </w:t>
            </w: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jc w:val="center"/>
        </w:trPr>
        <w:tc>
          <w:tcPr>
            <w:tcW w:w="633"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w:t>
            </w:r>
            <w:r>
              <w:rPr>
                <w:rFonts w:hint="eastAsia" w:ascii="Times New Roman" w:hAnsi="Times New Roman" w:cs="Times New Roman"/>
                <w:color w:val="auto"/>
                <w:sz w:val="24"/>
                <w:szCs w:val="24"/>
                <w:highlight w:val="none"/>
                <w:u w:val="none"/>
                <w:lang w:val="en-US" w:eastAsia="zh-CN"/>
              </w:rPr>
              <w:t>系</w:t>
            </w:r>
            <w:r>
              <w:rPr>
                <w:rFonts w:hint="default" w:ascii="Times New Roman" w:hAnsi="Times New Roman" w:cs="Times New Roman"/>
                <w:color w:val="auto"/>
                <w:sz w:val="24"/>
                <w:szCs w:val="24"/>
                <w:highlight w:val="none"/>
                <w:u w:val="none"/>
              </w:rPr>
              <w:t>意见</w:t>
            </w:r>
          </w:p>
        </w:tc>
        <w:tc>
          <w:tcPr>
            <w:tcW w:w="9087" w:type="dxa"/>
            <w:gridSpan w:val="6"/>
          </w:tcPr>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是否同意参加预答辩</w:t>
            </w:r>
          </w:p>
          <w:p>
            <w:pPr>
              <w:ind w:firstLine="3600" w:firstLineChars="1500"/>
              <w:rPr>
                <w:rFonts w:hint="default" w:ascii="Times New Roman" w:hAnsi="Times New Roman" w:cs="Times New Roman"/>
                <w:color w:val="auto"/>
                <w:sz w:val="24"/>
                <w:szCs w:val="24"/>
                <w:highlight w:val="none"/>
                <w:u w:val="none"/>
              </w:rPr>
            </w:pPr>
          </w:p>
          <w:p>
            <w:pPr>
              <w:ind w:firstLine="3600" w:firstLineChars="15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负责人签章：               年     月     日</w:t>
            </w:r>
          </w:p>
        </w:tc>
      </w:tr>
    </w:tbl>
    <w:p>
      <w:pPr>
        <w:ind w:firstLine="360" w:firstLineChars="150"/>
        <w:rPr>
          <w:rFonts w:hint="default" w:ascii="Times New Roman" w:hAnsi="Times New Roman" w:cs="Times New Roman"/>
          <w:b/>
          <w:bCs/>
          <w:color w:val="auto"/>
          <w:sz w:val="44"/>
          <w:szCs w:val="44"/>
          <w:highlight w:val="none"/>
          <w:u w:val="none"/>
        </w:rPr>
      </w:pPr>
      <w:r>
        <w:rPr>
          <w:rFonts w:hint="default" w:ascii="Times New Roman" w:hAnsi="Times New Roman" w:cs="Times New Roman"/>
          <w:color w:val="auto"/>
          <w:sz w:val="24"/>
          <w:szCs w:val="24"/>
          <w:highlight w:val="none"/>
          <w:u w:val="none"/>
        </w:rPr>
        <w:t>注：本表一式两份，一份交学院</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系</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留存</w:t>
      </w:r>
      <w:r>
        <w:rPr>
          <w:rFonts w:hint="default" w:ascii="Times New Roman" w:hAnsi="Times New Roman" w:cs="Times New Roman"/>
          <w:color w:val="auto"/>
          <w:sz w:val="24"/>
          <w:szCs w:val="24"/>
          <w:highlight w:val="none"/>
          <w:u w:val="none"/>
        </w:rPr>
        <w:t>，一份交研究生学院备案。</w:t>
      </w:r>
      <w:r>
        <w:rPr>
          <w:rFonts w:hint="default" w:ascii="Times New Roman" w:hAnsi="Times New Roman" w:cs="Times New Roman"/>
          <w:b/>
          <w:bCs/>
          <w:color w:val="auto"/>
          <w:sz w:val="28"/>
          <w:szCs w:val="28"/>
          <w:highlight w:val="none"/>
          <w:u w:val="none"/>
        </w:rPr>
        <w:br w:type="page"/>
      </w:r>
      <w:r>
        <w:rPr>
          <w:rFonts w:hint="eastAsia" w:ascii="黑体" w:hAnsi="黑体" w:eastAsia="黑体" w:cs="黑体"/>
          <w:b w:val="0"/>
          <w:bCs/>
          <w:color w:val="auto"/>
          <w:sz w:val="32"/>
          <w:szCs w:val="32"/>
          <w:highlight w:val="none"/>
          <w:u w:val="none"/>
        </w:rPr>
        <w:t>附件2</w:t>
      </w:r>
    </w:p>
    <w:p>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w:t>
      </w:r>
    </w:p>
    <w:p>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研究生学位论文预答辩意见书</w:t>
      </w:r>
    </w:p>
    <w:tbl>
      <w:tblPr>
        <w:tblStyle w:val="5"/>
        <w:tblW w:w="96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30"/>
        <w:gridCol w:w="1704"/>
        <w:gridCol w:w="850"/>
        <w:gridCol w:w="506"/>
        <w:gridCol w:w="770"/>
        <w:gridCol w:w="1210"/>
        <w:gridCol w:w="1058"/>
        <w:gridCol w:w="922"/>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778"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704" w:type="dxa"/>
            <w:vAlign w:val="center"/>
          </w:tcPr>
          <w:p>
            <w:pPr>
              <w:jc w:val="center"/>
              <w:rPr>
                <w:rFonts w:hint="default" w:ascii="Times New Roman" w:hAnsi="Times New Roman" w:cs="Times New Roman"/>
                <w:color w:val="auto"/>
                <w:sz w:val="24"/>
                <w:szCs w:val="24"/>
                <w:highlight w:val="none"/>
                <w:u w:val="none"/>
              </w:rPr>
            </w:pPr>
          </w:p>
        </w:tc>
        <w:tc>
          <w:tcPr>
            <w:tcW w:w="850" w:type="dxa"/>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1276" w:type="dxa"/>
            <w:gridSpan w:val="2"/>
            <w:vAlign w:val="center"/>
          </w:tcPr>
          <w:p>
            <w:pPr>
              <w:jc w:val="center"/>
              <w:rPr>
                <w:rFonts w:hint="default" w:ascii="Times New Roman" w:hAnsi="Times New Roman" w:cs="Times New Roman"/>
                <w:color w:val="auto"/>
                <w:sz w:val="24"/>
                <w:szCs w:val="24"/>
                <w:highlight w:val="none"/>
                <w:u w:val="none"/>
              </w:rPr>
            </w:pPr>
          </w:p>
        </w:tc>
        <w:tc>
          <w:tcPr>
            <w:tcW w:w="2268"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学位类型</w:t>
            </w:r>
          </w:p>
        </w:tc>
        <w:tc>
          <w:tcPr>
            <w:tcW w:w="2772"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专业型（  ）</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学术型（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2482"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w:t>
            </w:r>
          </w:p>
        </w:tc>
        <w:tc>
          <w:tcPr>
            <w:tcW w:w="2126" w:type="dxa"/>
            <w:gridSpan w:val="3"/>
            <w:vAlign w:val="center"/>
          </w:tcPr>
          <w:p>
            <w:pPr>
              <w:jc w:val="center"/>
              <w:rPr>
                <w:rFonts w:hint="default" w:ascii="Times New Roman" w:hAnsi="Times New Roman" w:cs="Times New Roman"/>
                <w:color w:val="auto"/>
                <w:sz w:val="24"/>
                <w:szCs w:val="24"/>
                <w:highlight w:val="none"/>
                <w:u w:val="none"/>
              </w:rPr>
            </w:pPr>
          </w:p>
        </w:tc>
        <w:tc>
          <w:tcPr>
            <w:tcW w:w="2268"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2772" w:type="dxa"/>
            <w:gridSpan w:val="2"/>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2482"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一级学科/</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专业学位类别</w:t>
            </w:r>
          </w:p>
        </w:tc>
        <w:tc>
          <w:tcPr>
            <w:tcW w:w="2126" w:type="dxa"/>
            <w:gridSpan w:val="3"/>
            <w:vAlign w:val="center"/>
          </w:tcPr>
          <w:p>
            <w:pPr>
              <w:jc w:val="center"/>
              <w:rPr>
                <w:rFonts w:hint="default" w:ascii="Times New Roman" w:hAnsi="Times New Roman" w:cs="Times New Roman"/>
                <w:color w:val="auto"/>
                <w:sz w:val="24"/>
                <w:szCs w:val="24"/>
                <w:highlight w:val="none"/>
                <w:u w:val="none"/>
              </w:rPr>
            </w:pPr>
          </w:p>
        </w:tc>
        <w:tc>
          <w:tcPr>
            <w:tcW w:w="2268"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二级学科/</w:t>
            </w: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专业学位领域</w:t>
            </w:r>
          </w:p>
        </w:tc>
        <w:tc>
          <w:tcPr>
            <w:tcW w:w="2772" w:type="dxa"/>
            <w:gridSpan w:val="2"/>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2482"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学位论文题目</w:t>
            </w:r>
          </w:p>
        </w:tc>
        <w:tc>
          <w:tcPr>
            <w:tcW w:w="7166" w:type="dxa"/>
            <w:gridSpan w:val="7"/>
            <w:vAlign w:val="center"/>
          </w:tcPr>
          <w:p>
            <w:pP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2482"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预答辩时间</w:t>
            </w:r>
          </w:p>
        </w:tc>
        <w:tc>
          <w:tcPr>
            <w:tcW w:w="2126" w:type="dxa"/>
            <w:gridSpan w:val="3"/>
            <w:vAlign w:val="center"/>
          </w:tcPr>
          <w:p>
            <w:pPr>
              <w:jc w:val="center"/>
              <w:rPr>
                <w:rFonts w:hint="default" w:ascii="Times New Roman" w:hAnsi="Times New Roman" w:cs="Times New Roman"/>
                <w:color w:val="auto"/>
                <w:sz w:val="24"/>
                <w:szCs w:val="24"/>
                <w:highlight w:val="none"/>
                <w:u w:val="none"/>
              </w:rPr>
            </w:pPr>
          </w:p>
        </w:tc>
        <w:tc>
          <w:tcPr>
            <w:tcW w:w="2268"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预答辩地点</w:t>
            </w:r>
          </w:p>
        </w:tc>
        <w:tc>
          <w:tcPr>
            <w:tcW w:w="2772" w:type="dxa"/>
            <w:gridSpan w:val="2"/>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7" w:hRule="atLeast"/>
          <w:jc w:val="center"/>
        </w:trPr>
        <w:tc>
          <w:tcPr>
            <w:tcW w:w="648" w:type="dxa"/>
            <w:vMerge w:val="restart"/>
            <w:vAlign w:val="center"/>
          </w:tcPr>
          <w:p>
            <w:pPr>
              <w:jc w:val="center"/>
              <w:rPr>
                <w:rFonts w:hint="default" w:ascii="Times New Roman" w:hAnsi="Times New Roman" w:cs="Times New Roman"/>
                <w:color w:val="auto"/>
                <w:sz w:val="24"/>
                <w:szCs w:val="24"/>
                <w:highlight w:val="none"/>
                <w:u w:val="none"/>
              </w:rPr>
            </w:pPr>
          </w:p>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预答辩专家组成员</w:t>
            </w:r>
          </w:p>
        </w:tc>
        <w:tc>
          <w:tcPr>
            <w:tcW w:w="1834" w:type="dxa"/>
            <w:gridSpan w:val="2"/>
            <w:vAlign w:val="center"/>
          </w:tcPr>
          <w:p>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356" w:type="dxa"/>
            <w:gridSpan w:val="2"/>
            <w:vAlign w:val="center"/>
          </w:tcPr>
          <w:p>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职称</w:t>
            </w:r>
          </w:p>
        </w:tc>
        <w:tc>
          <w:tcPr>
            <w:tcW w:w="1980"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学科（专业）</w:t>
            </w:r>
          </w:p>
        </w:tc>
        <w:tc>
          <w:tcPr>
            <w:tcW w:w="1980" w:type="dxa"/>
            <w:gridSpan w:val="2"/>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所在单位</w:t>
            </w:r>
          </w:p>
        </w:tc>
        <w:tc>
          <w:tcPr>
            <w:tcW w:w="1850" w:type="dxa"/>
            <w:vAlign w:val="center"/>
          </w:tcPr>
          <w:p>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组长：</w:t>
            </w: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6"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jc w:val="center"/>
              <w:rPr>
                <w:rFonts w:hint="default" w:ascii="Times New Roman" w:hAnsi="Times New Roman" w:cs="Times New Roman"/>
                <w:color w:val="auto"/>
                <w:sz w:val="24"/>
                <w:szCs w:val="24"/>
                <w:highlight w:val="none"/>
                <w:u w:val="none"/>
              </w:rPr>
            </w:pP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jc w:val="center"/>
              <w:rPr>
                <w:rFonts w:hint="default" w:ascii="Times New Roman" w:hAnsi="Times New Roman" w:cs="Times New Roman"/>
                <w:color w:val="auto"/>
                <w:sz w:val="24"/>
                <w:szCs w:val="24"/>
                <w:highlight w:val="none"/>
                <w:u w:val="none"/>
              </w:rPr>
            </w:pP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jc w:val="center"/>
              <w:rPr>
                <w:rFonts w:hint="default" w:ascii="Times New Roman" w:hAnsi="Times New Roman" w:cs="Times New Roman"/>
                <w:color w:val="auto"/>
                <w:sz w:val="24"/>
                <w:szCs w:val="24"/>
                <w:highlight w:val="none"/>
                <w:u w:val="none"/>
              </w:rPr>
            </w:pP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jc w:val="center"/>
              <w:rPr>
                <w:rFonts w:hint="default" w:ascii="Times New Roman" w:hAnsi="Times New Roman" w:cs="Times New Roman"/>
                <w:color w:val="auto"/>
                <w:sz w:val="24"/>
                <w:szCs w:val="24"/>
                <w:highlight w:val="none"/>
                <w:u w:val="none"/>
              </w:rPr>
            </w:pP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648" w:type="dxa"/>
            <w:vMerge w:val="continue"/>
            <w:vAlign w:val="center"/>
          </w:tcPr>
          <w:p>
            <w:pPr>
              <w:jc w:val="center"/>
              <w:rPr>
                <w:rFonts w:hint="default" w:ascii="Times New Roman" w:hAnsi="Times New Roman" w:cs="Times New Roman"/>
                <w:color w:val="auto"/>
                <w:sz w:val="24"/>
                <w:szCs w:val="24"/>
                <w:highlight w:val="none"/>
                <w:u w:val="none"/>
              </w:rPr>
            </w:pPr>
          </w:p>
        </w:tc>
        <w:tc>
          <w:tcPr>
            <w:tcW w:w="1834" w:type="dxa"/>
            <w:gridSpan w:val="2"/>
            <w:vAlign w:val="center"/>
          </w:tcPr>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秘书：</w:t>
            </w:r>
          </w:p>
        </w:tc>
        <w:tc>
          <w:tcPr>
            <w:tcW w:w="1356"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980" w:type="dxa"/>
            <w:gridSpan w:val="2"/>
            <w:vAlign w:val="center"/>
          </w:tcPr>
          <w:p>
            <w:pPr>
              <w:jc w:val="center"/>
              <w:rPr>
                <w:rFonts w:hint="default" w:ascii="Times New Roman" w:hAnsi="Times New Roman" w:cs="Times New Roman"/>
                <w:color w:val="auto"/>
                <w:sz w:val="24"/>
                <w:szCs w:val="24"/>
                <w:highlight w:val="none"/>
                <w:u w:val="none"/>
              </w:rPr>
            </w:pPr>
          </w:p>
        </w:tc>
        <w:tc>
          <w:tcPr>
            <w:tcW w:w="1850"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2482" w:type="dxa"/>
            <w:gridSpan w:val="3"/>
            <w:vMerge w:val="restart"/>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预答辩结论</w:t>
            </w:r>
          </w:p>
        </w:tc>
        <w:tc>
          <w:tcPr>
            <w:tcW w:w="3336" w:type="dxa"/>
            <w:gridSpan w:val="4"/>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通过</w:t>
            </w:r>
          </w:p>
        </w:tc>
        <w:tc>
          <w:tcPr>
            <w:tcW w:w="3830" w:type="dxa"/>
            <w:gridSpan w:val="3"/>
            <w:vAlign w:val="center"/>
          </w:tcPr>
          <w:p>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不通过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2482" w:type="dxa"/>
            <w:gridSpan w:val="3"/>
            <w:vMerge w:val="continue"/>
            <w:vAlign w:val="center"/>
          </w:tcPr>
          <w:p>
            <w:pPr>
              <w:jc w:val="center"/>
              <w:rPr>
                <w:rFonts w:hint="default" w:ascii="Times New Roman" w:hAnsi="Times New Roman" w:cs="Times New Roman"/>
                <w:color w:val="auto"/>
                <w:sz w:val="24"/>
                <w:szCs w:val="24"/>
                <w:highlight w:val="none"/>
                <w:u w:val="none"/>
              </w:rPr>
            </w:pPr>
          </w:p>
        </w:tc>
        <w:tc>
          <w:tcPr>
            <w:tcW w:w="3336" w:type="dxa"/>
            <w:gridSpan w:val="4"/>
            <w:vAlign w:val="center"/>
          </w:tcPr>
          <w:p>
            <w:pPr>
              <w:jc w:val="center"/>
              <w:rPr>
                <w:rFonts w:hint="default" w:ascii="Times New Roman" w:hAnsi="Times New Roman" w:cs="Times New Roman"/>
                <w:color w:val="auto"/>
                <w:sz w:val="24"/>
                <w:szCs w:val="24"/>
                <w:highlight w:val="none"/>
                <w:u w:val="none"/>
              </w:rPr>
            </w:pPr>
          </w:p>
        </w:tc>
        <w:tc>
          <w:tcPr>
            <w:tcW w:w="3830" w:type="dxa"/>
            <w:gridSpan w:val="3"/>
            <w:vAlign w:val="center"/>
          </w:tcPr>
          <w:p>
            <w:pP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42" w:hRule="atLeast"/>
          <w:jc w:val="center"/>
        </w:trPr>
        <w:tc>
          <w:tcPr>
            <w:tcW w:w="9648" w:type="dxa"/>
            <w:gridSpan w:val="10"/>
          </w:tcPr>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预答辩专家组意见（学位论文存在的主要不足和修改意见）：</w:t>
            </w:r>
          </w:p>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w:t>
            </w:r>
          </w:p>
          <w:p>
            <w:pPr>
              <w:rPr>
                <w:rFonts w:hint="default" w:ascii="Times New Roman" w:hAnsi="Times New Roman" w:cs="Times New Roman"/>
                <w:color w:val="auto"/>
                <w:sz w:val="24"/>
                <w:szCs w:val="24"/>
                <w:highlight w:val="none"/>
                <w:u w:val="none"/>
              </w:rPr>
            </w:pPr>
          </w:p>
          <w:p>
            <w:pPr>
              <w:ind w:firstLine="4320" w:firstLineChars="1800"/>
              <w:rPr>
                <w:rFonts w:hint="default" w:ascii="Times New Roman" w:hAnsi="Times New Roman" w:cs="Times New Roman"/>
                <w:color w:val="auto"/>
                <w:sz w:val="24"/>
                <w:szCs w:val="24"/>
                <w:highlight w:val="none"/>
                <w:u w:val="none"/>
              </w:rPr>
            </w:pPr>
          </w:p>
          <w:p>
            <w:pPr>
              <w:ind w:firstLine="4560" w:firstLineChars="19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组长签名：</w:t>
            </w:r>
          </w:p>
          <w:p>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w:t>
            </w:r>
          </w:p>
        </w:tc>
      </w:tr>
    </w:tbl>
    <w:p>
      <w:pPr>
        <w:rPr>
          <w:rFonts w:hint="default" w:ascii="Times New Roman" w:hAnsi="Times New Roman" w:cs="Times New Roman"/>
          <w:color w:val="auto"/>
          <w:kern w:val="0"/>
          <w:sz w:val="24"/>
          <w:szCs w:val="24"/>
          <w:highlight w:val="none"/>
          <w:u w:val="none"/>
        </w:rPr>
      </w:pPr>
      <w:r>
        <w:rPr>
          <w:rFonts w:hint="default" w:ascii="Times New Roman" w:hAnsi="Times New Roman" w:cs="Times New Roman"/>
          <w:color w:val="auto"/>
          <w:sz w:val="24"/>
          <w:szCs w:val="24"/>
          <w:highlight w:val="none"/>
          <w:u w:val="none"/>
        </w:rPr>
        <w:t>注：专家组成员3~5名，</w:t>
      </w:r>
      <w:r>
        <w:rPr>
          <w:rFonts w:hint="eastAsia" w:ascii="Times New Roman" w:hAnsi="Times New Roman" w:cs="Times New Roman"/>
          <w:color w:val="auto"/>
          <w:sz w:val="24"/>
          <w:szCs w:val="24"/>
          <w:highlight w:val="none"/>
          <w:u w:val="none"/>
          <w:lang w:val="en-US" w:eastAsia="zh-CN"/>
        </w:rPr>
        <w:t>由副高级职称及以上人员或具有导师资格人员组成；组长由具有研究生导师资格的正高职人员担任。</w:t>
      </w:r>
      <w:r>
        <w:rPr>
          <w:rFonts w:hint="default" w:ascii="Times New Roman" w:hAnsi="Times New Roman" w:cs="Times New Roman"/>
          <w:color w:val="auto"/>
          <w:kern w:val="0"/>
          <w:sz w:val="24"/>
          <w:szCs w:val="24"/>
          <w:highlight w:val="none"/>
          <w:u w:val="none"/>
        </w:rPr>
        <w:t>专家表决</w:t>
      </w:r>
      <w:r>
        <w:rPr>
          <w:rFonts w:hint="eastAsia" w:ascii="Times New Roman" w:hAnsi="Times New Roman" w:cs="Times New Roman"/>
          <w:color w:val="auto"/>
          <w:kern w:val="0"/>
          <w:sz w:val="24"/>
          <w:szCs w:val="24"/>
          <w:highlight w:val="none"/>
          <w:u w:val="none"/>
          <w:lang w:val="en-US" w:eastAsia="zh-CN"/>
        </w:rPr>
        <w:t>超过半数同意为</w:t>
      </w:r>
      <w:r>
        <w:rPr>
          <w:rFonts w:hint="default" w:ascii="Times New Roman" w:hAnsi="Times New Roman" w:cs="Times New Roman"/>
          <w:color w:val="auto"/>
          <w:kern w:val="0"/>
          <w:sz w:val="24"/>
          <w:szCs w:val="24"/>
          <w:highlight w:val="none"/>
          <w:u w:val="none"/>
        </w:rPr>
        <w:t>预答辩通过，否则为不通过；预答辩不通过者，不</w:t>
      </w:r>
      <w:r>
        <w:rPr>
          <w:rFonts w:hint="eastAsia" w:ascii="Times New Roman" w:hAnsi="Times New Roman" w:cs="Times New Roman"/>
          <w:color w:val="auto"/>
          <w:kern w:val="0"/>
          <w:sz w:val="24"/>
          <w:szCs w:val="24"/>
          <w:highlight w:val="none"/>
          <w:u w:val="none"/>
          <w:lang w:val="en-US" w:eastAsia="zh-CN"/>
        </w:rPr>
        <w:t>得申请答辩</w:t>
      </w:r>
      <w:r>
        <w:rPr>
          <w:rFonts w:hint="default" w:ascii="Times New Roman" w:hAnsi="Times New Roman" w:cs="Times New Roman"/>
          <w:color w:val="auto"/>
          <w:kern w:val="0"/>
          <w:sz w:val="24"/>
          <w:szCs w:val="24"/>
          <w:highlight w:val="none"/>
          <w:u w:val="none"/>
        </w:rPr>
        <w:t>。</w:t>
      </w:r>
    </w:p>
    <w:p>
      <w:pPr>
        <w:ind w:firstLine="480" w:firstLineChars="200"/>
        <w:rPr>
          <w:rFonts w:hint="default" w:ascii="Times New Roman" w:hAnsi="Times New Roman" w:cs="Times New Roman"/>
          <w:color w:val="auto"/>
          <w:sz w:val="28"/>
          <w:szCs w:val="28"/>
          <w:highlight w:val="none"/>
          <w:u w:val="none"/>
        </w:rPr>
      </w:pPr>
      <w:r>
        <w:rPr>
          <w:rFonts w:hint="default" w:ascii="Times New Roman" w:hAnsi="Times New Roman" w:cs="Times New Roman"/>
          <w:color w:val="auto"/>
          <w:sz w:val="24"/>
          <w:szCs w:val="24"/>
          <w:highlight w:val="none"/>
          <w:u w:val="none"/>
        </w:rPr>
        <w:t>本表一式两份，一份交学院</w:t>
      </w:r>
      <w:r>
        <w:rPr>
          <w:rFonts w:hint="eastAsia" w:ascii="Times New Roman" w:hAnsi="Times New Roman" w:cs="Times New Roman"/>
          <w:color w:val="auto"/>
          <w:sz w:val="24"/>
          <w:szCs w:val="24"/>
          <w:highlight w:val="none"/>
          <w:u w:val="none"/>
          <w:lang w:eastAsia="zh-CN"/>
        </w:rPr>
        <w:t>（</w:t>
      </w:r>
      <w:r>
        <w:rPr>
          <w:rFonts w:hint="default" w:ascii="Times New Roman" w:hAnsi="Times New Roman" w:cs="Times New Roman"/>
          <w:color w:val="auto"/>
          <w:sz w:val="24"/>
          <w:szCs w:val="24"/>
          <w:highlight w:val="none"/>
          <w:u w:val="none"/>
        </w:rPr>
        <w:t>系</w:t>
      </w:r>
      <w:r>
        <w:rPr>
          <w:rFonts w:hint="eastAsia" w:ascii="Times New Roman" w:hAnsi="Times New Roman" w:cs="Times New Roman"/>
          <w:color w:val="auto"/>
          <w:sz w:val="24"/>
          <w:szCs w:val="24"/>
          <w:highlight w:val="none"/>
          <w:u w:val="none"/>
          <w:lang w:eastAsia="zh-CN"/>
        </w:rPr>
        <w:t>）留存</w:t>
      </w:r>
      <w:r>
        <w:rPr>
          <w:rFonts w:hint="default" w:ascii="Times New Roman" w:hAnsi="Times New Roman" w:cs="Times New Roman"/>
          <w:color w:val="auto"/>
          <w:sz w:val="24"/>
          <w:szCs w:val="24"/>
          <w:highlight w:val="none"/>
          <w:u w:val="none"/>
        </w:rPr>
        <w:t>，一份交研究生学院备案。</w:t>
      </w:r>
    </w:p>
    <w:p>
      <w:pPr>
        <w:jc w:val="center"/>
        <w:rPr>
          <w:rFonts w:hint="default" w:ascii="Times New Roman" w:hAnsi="Times New Roman" w:cs="Times New Roman"/>
          <w:color w:val="auto"/>
          <w:sz w:val="28"/>
          <w:szCs w:val="28"/>
          <w:highlight w:val="none"/>
          <w:u w:val="none"/>
        </w:rPr>
      </w:pPr>
      <w:r>
        <w:rPr>
          <w:rFonts w:hint="default" w:ascii="Times New Roman" w:hAnsi="Times New Roman" w:cs="Times New Roman"/>
          <w:color w:val="auto"/>
          <w:sz w:val="28"/>
          <w:szCs w:val="28"/>
          <w:highlight w:val="none"/>
          <w:u w:val="none"/>
        </w:rPr>
        <w:br w:type="page"/>
      </w:r>
    </w:p>
    <w:p>
      <w:pPr>
        <w:jc w:val="both"/>
        <w:rPr>
          <w:rFonts w:hint="eastAsia" w:ascii="黑体" w:hAnsi="黑体" w:eastAsia="黑体" w:cs="黑体"/>
          <w:b w:val="0"/>
          <w:bCs/>
          <w:color w:val="auto"/>
          <w:sz w:val="32"/>
          <w:szCs w:val="32"/>
          <w:highlight w:val="none"/>
          <w:u w:val="none"/>
        </w:rPr>
      </w:pPr>
      <w:r>
        <w:rPr>
          <w:rFonts w:hint="eastAsia" w:ascii="黑体" w:hAnsi="黑体" w:eastAsia="黑体" w:cs="黑体"/>
          <w:b w:val="0"/>
          <w:bCs/>
          <w:color w:val="auto"/>
          <w:sz w:val="32"/>
          <w:szCs w:val="32"/>
          <w:highlight w:val="none"/>
          <w:u w:val="none"/>
        </w:rPr>
        <w:t>附件</w:t>
      </w:r>
      <w:r>
        <w:rPr>
          <w:rFonts w:hint="eastAsia" w:ascii="黑体" w:hAnsi="黑体" w:eastAsia="黑体" w:cs="黑体"/>
          <w:b w:val="0"/>
          <w:bCs/>
          <w:color w:val="auto"/>
          <w:sz w:val="32"/>
          <w:szCs w:val="32"/>
          <w:highlight w:val="none"/>
          <w:u w:val="none"/>
          <w:lang w:val="en-US" w:eastAsia="zh-CN"/>
        </w:rPr>
        <w:t>3</w:t>
      </w:r>
    </w:p>
    <w:p>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w:t>
      </w:r>
    </w:p>
    <w:p>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研究生学位论文预答辩后论文修改认定书</w:t>
      </w:r>
    </w:p>
    <w:tbl>
      <w:tblPr>
        <w:tblStyle w:val="5"/>
        <w:tblW w:w="92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0"/>
        <w:gridCol w:w="6"/>
        <w:gridCol w:w="2694"/>
        <w:gridCol w:w="1701"/>
        <w:gridCol w:w="2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研究生</w:t>
            </w:r>
          </w:p>
        </w:tc>
        <w:tc>
          <w:tcPr>
            <w:tcW w:w="2694" w:type="dxa"/>
            <w:vAlign w:val="center"/>
          </w:tcPr>
          <w:p>
            <w:pPr>
              <w:jc w:val="center"/>
              <w:rPr>
                <w:rFonts w:hint="default" w:ascii="Times New Roman" w:hAnsi="Times New Roman" w:cs="Times New Roman"/>
                <w:color w:val="auto"/>
                <w:sz w:val="24"/>
                <w:szCs w:val="24"/>
                <w:highlight w:val="none"/>
                <w:u w:val="none"/>
              </w:rPr>
            </w:pPr>
          </w:p>
        </w:tc>
        <w:tc>
          <w:tcPr>
            <w:tcW w:w="1701" w:type="dxa"/>
            <w:vAlign w:val="center"/>
          </w:tcPr>
          <w:p>
            <w:pPr>
              <w:ind w:left="15"/>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2517"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2694" w:type="dxa"/>
            <w:vAlign w:val="center"/>
          </w:tcPr>
          <w:p>
            <w:pPr>
              <w:jc w:val="center"/>
              <w:rPr>
                <w:rFonts w:hint="default" w:ascii="Times New Roman" w:hAnsi="Times New Roman" w:cs="Times New Roman"/>
                <w:color w:val="auto"/>
                <w:sz w:val="24"/>
                <w:szCs w:val="24"/>
                <w:highlight w:val="none"/>
                <w:u w:val="none"/>
              </w:rPr>
            </w:pPr>
          </w:p>
        </w:tc>
        <w:tc>
          <w:tcPr>
            <w:tcW w:w="1701" w:type="dxa"/>
            <w:vAlign w:val="center"/>
          </w:tcPr>
          <w:p>
            <w:pPr>
              <w:ind w:left="15"/>
              <w:jc w:val="center"/>
              <w:rPr>
                <w:color w:val="auto"/>
                <w:sz w:val="24"/>
                <w:szCs w:val="24"/>
                <w:highlight w:val="none"/>
                <w:u w:val="none"/>
              </w:rPr>
            </w:pPr>
            <w:r>
              <w:rPr>
                <w:rFonts w:hint="eastAsia" w:ascii="Times New Roman" w:hAnsi="Times New Roman" w:cs="Times New Roman"/>
                <w:color w:val="auto"/>
                <w:sz w:val="24"/>
                <w:szCs w:val="24"/>
                <w:highlight w:val="none"/>
                <w:u w:val="none"/>
                <w:lang w:val="en-US" w:eastAsia="zh-CN"/>
              </w:rPr>
              <w:t>学科</w:t>
            </w:r>
            <w:r>
              <w:rPr>
                <w:rFonts w:hint="default" w:ascii="Times New Roman" w:hAnsi="Times New Roman" w:cs="Times New Roman"/>
                <w:color w:val="auto"/>
                <w:sz w:val="24"/>
                <w:szCs w:val="24"/>
                <w:highlight w:val="none"/>
                <w:u w:val="none"/>
              </w:rPr>
              <w:t>专业</w:t>
            </w:r>
          </w:p>
        </w:tc>
        <w:tc>
          <w:tcPr>
            <w:tcW w:w="2517"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导师姓名</w:t>
            </w:r>
          </w:p>
        </w:tc>
        <w:tc>
          <w:tcPr>
            <w:tcW w:w="2694" w:type="dxa"/>
            <w:vAlign w:val="center"/>
          </w:tcPr>
          <w:p>
            <w:pPr>
              <w:jc w:val="center"/>
              <w:rPr>
                <w:rFonts w:hint="default" w:ascii="Times New Roman" w:hAnsi="Times New Roman" w:cs="Times New Roman"/>
                <w:color w:val="auto"/>
                <w:sz w:val="24"/>
                <w:szCs w:val="24"/>
                <w:highlight w:val="none"/>
                <w:u w:val="none"/>
              </w:rPr>
            </w:pPr>
          </w:p>
        </w:tc>
        <w:tc>
          <w:tcPr>
            <w:tcW w:w="1701" w:type="dxa"/>
            <w:vAlign w:val="center"/>
          </w:tcPr>
          <w:p>
            <w:pPr>
              <w:ind w:left="15"/>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预答辩日期</w:t>
            </w:r>
          </w:p>
        </w:tc>
        <w:tc>
          <w:tcPr>
            <w:tcW w:w="2517" w:type="dxa"/>
            <w:vAlign w:val="center"/>
          </w:tcPr>
          <w:p>
            <w:pPr>
              <w:jc w:val="center"/>
              <w:rPr>
                <w:rFonts w:hint="default" w:ascii="Times New Roman" w:hAnsi="Times New Roman" w:cs="Times New Roman"/>
                <w:color w:val="auto"/>
                <w:sz w:val="24"/>
                <w:szCs w:val="24"/>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330" w:type="dxa"/>
            <w:vAlign w:val="center"/>
          </w:tcPr>
          <w:p>
            <w:pPr>
              <w:ind w:left="86" w:leftChars="41"/>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学位论文题目</w:t>
            </w:r>
          </w:p>
        </w:tc>
        <w:tc>
          <w:tcPr>
            <w:tcW w:w="6918" w:type="dxa"/>
            <w:gridSpan w:val="4"/>
            <w:vAlign w:val="center"/>
          </w:tcPr>
          <w:p>
            <w:pPr>
              <w:jc w:val="center"/>
              <w:rPr>
                <w:rFonts w:hint="default" w:ascii="Times New Roman" w:hAnsi="Times New Roman" w:cs="Times New Roman"/>
                <w:color w:val="auto"/>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8" w:hRule="atLeast"/>
          <w:jc w:val="center"/>
        </w:trPr>
        <w:tc>
          <w:tcPr>
            <w:tcW w:w="9248" w:type="dxa"/>
            <w:gridSpan w:val="5"/>
          </w:tcPr>
          <w:p>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一、预答辩专家提出原</w:t>
            </w:r>
            <w:r>
              <w:rPr>
                <w:rFonts w:hint="eastAsia" w:ascii="Times New Roman" w:hAnsi="Times New Roman" w:cs="Times New Roman"/>
                <w:color w:val="auto"/>
                <w:sz w:val="24"/>
                <w:szCs w:val="24"/>
                <w:highlight w:val="none"/>
                <w:u w:val="none"/>
                <w:lang w:val="en-US" w:eastAsia="zh-CN"/>
              </w:rPr>
              <w:t>学位</w:t>
            </w:r>
            <w:r>
              <w:rPr>
                <w:rFonts w:hint="default" w:ascii="Times New Roman" w:hAnsi="Times New Roman" w:cs="Times New Roman"/>
                <w:color w:val="auto"/>
                <w:sz w:val="24"/>
                <w:szCs w:val="24"/>
                <w:highlight w:val="none"/>
                <w:u w:val="none"/>
              </w:rPr>
              <w:t>论文存在的主要不足和修改意见：</w:t>
            </w:r>
          </w:p>
          <w:p>
            <w:pPr>
              <w:tabs>
                <w:tab w:val="center" w:pos="4153"/>
                <w:tab w:val="right" w:pos="8306"/>
              </w:tabs>
              <w:snapToGrid w:val="0"/>
              <w:rPr>
                <w:rFonts w:hint="default" w:ascii="Times New Roman" w:hAnsi="Times New Roman" w:cs="Times New Roman"/>
                <w:color w:val="auto"/>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9" w:hRule="atLeast"/>
          <w:jc w:val="center"/>
        </w:trPr>
        <w:tc>
          <w:tcPr>
            <w:tcW w:w="9248" w:type="dxa"/>
            <w:gridSpan w:val="5"/>
          </w:tcPr>
          <w:p>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w:t>
            </w:r>
            <w:r>
              <w:rPr>
                <w:rFonts w:hint="eastAsia" w:ascii="Times New Roman" w:hAnsi="Times New Roman" w:cs="Times New Roman"/>
                <w:color w:val="auto"/>
                <w:sz w:val="24"/>
                <w:szCs w:val="24"/>
                <w:highlight w:val="none"/>
                <w:u w:val="none"/>
                <w:lang w:val="en-US" w:eastAsia="zh-CN"/>
              </w:rPr>
              <w:t>学位</w:t>
            </w:r>
            <w:r>
              <w:rPr>
                <w:rFonts w:hint="default" w:ascii="Times New Roman" w:hAnsi="Times New Roman" w:cs="Times New Roman"/>
                <w:color w:val="auto"/>
                <w:sz w:val="24"/>
                <w:szCs w:val="24"/>
                <w:highlight w:val="none"/>
                <w:u w:val="none"/>
              </w:rPr>
              <w:t>论文修改情况说明（说明修改后的对应章节及页码）：</w:t>
            </w:r>
          </w:p>
          <w:p>
            <w:pPr>
              <w:tabs>
                <w:tab w:val="center" w:pos="4153"/>
                <w:tab w:val="right" w:pos="8306"/>
              </w:tabs>
              <w:snapToGrid w:val="0"/>
              <w:rPr>
                <w:rFonts w:hint="default" w:ascii="Times New Roman" w:hAnsi="Times New Roman" w:cs="Times New Roman"/>
                <w:color w:val="auto"/>
                <w:sz w:val="24"/>
                <w:szCs w:val="24"/>
                <w:highlight w:val="none"/>
                <w:u w:val="none"/>
              </w:rPr>
            </w:pPr>
          </w:p>
          <w:p>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pPr>
              <w:tabs>
                <w:tab w:val="center" w:pos="4153"/>
                <w:tab w:val="right" w:pos="8306"/>
              </w:tabs>
              <w:snapToGrid w:val="0"/>
              <w:ind w:firstLine="5820" w:firstLineChars="2425"/>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学生签名：</w:t>
            </w:r>
          </w:p>
          <w:p>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w:t>
            </w: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年   月   日</w:t>
            </w:r>
          </w:p>
          <w:p>
            <w:pPr>
              <w:tabs>
                <w:tab w:val="center" w:pos="4153"/>
                <w:tab w:val="right" w:pos="8306"/>
              </w:tabs>
              <w:snapToGrid w:val="0"/>
              <w:rPr>
                <w:rFonts w:hint="default" w:ascii="Times New Roman" w:hAnsi="Times New Roman" w:cs="Times New Roman"/>
                <w:color w:val="auto"/>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43" w:hRule="atLeast"/>
          <w:jc w:val="center"/>
        </w:trPr>
        <w:tc>
          <w:tcPr>
            <w:tcW w:w="9248" w:type="dxa"/>
            <w:gridSpan w:val="5"/>
          </w:tcPr>
          <w:p>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三、导师对学位论文修改情况的审定意见及是否同意学生申请正式答辩：</w:t>
            </w:r>
          </w:p>
          <w:p>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p>
          <w:p>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导师签名：            </w:t>
            </w:r>
          </w:p>
          <w:p>
            <w:pPr>
              <w:tabs>
                <w:tab w:val="center" w:pos="4153"/>
                <w:tab w:val="right" w:pos="8306"/>
              </w:tabs>
              <w:wordWrap w:val="0"/>
              <w:snapToGrid w:val="0"/>
              <w:spacing w:line="520" w:lineRule="exact"/>
              <w:ind w:firstLine="4860" w:firstLineChars="2025"/>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01" w:hRule="atLeast"/>
          <w:jc w:val="center"/>
        </w:trPr>
        <w:tc>
          <w:tcPr>
            <w:tcW w:w="9248" w:type="dxa"/>
            <w:gridSpan w:val="5"/>
          </w:tcPr>
          <w:p>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四、预答辩专家组组长或其委托的</w:t>
            </w:r>
            <w:r>
              <w:rPr>
                <w:rFonts w:hint="eastAsia" w:ascii="Times New Roman" w:hAnsi="Times New Roman" w:cs="Times New Roman"/>
                <w:color w:val="auto"/>
                <w:sz w:val="24"/>
                <w:szCs w:val="24"/>
                <w:highlight w:val="none"/>
                <w:u w:val="none"/>
                <w:lang w:val="en-US" w:eastAsia="zh-CN"/>
              </w:rPr>
              <w:t>专家组成员</w:t>
            </w:r>
            <w:r>
              <w:rPr>
                <w:rFonts w:hint="default" w:ascii="Times New Roman" w:hAnsi="Times New Roman" w:cs="Times New Roman"/>
                <w:color w:val="auto"/>
                <w:sz w:val="24"/>
                <w:szCs w:val="24"/>
                <w:highlight w:val="none"/>
                <w:u w:val="none"/>
              </w:rPr>
              <w:t>对已修改论文的认定（论文是否已按专家意见和建议认真修改，对修改后的论文是否满意）：</w:t>
            </w:r>
          </w:p>
          <w:p>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pPr>
              <w:tabs>
                <w:tab w:val="center" w:pos="4153"/>
                <w:tab w:val="right" w:pos="8306"/>
              </w:tabs>
              <w:wordWrap w:val="0"/>
              <w:snapToGrid w:val="0"/>
              <w:spacing w:line="520" w:lineRule="exact"/>
              <w:ind w:right="548"/>
              <w:jc w:val="center"/>
              <w:rPr>
                <w:rFonts w:hint="default" w:ascii="Times New Roman" w:hAnsi="Times New Roman" w:cs="Times New Roman"/>
                <w:color w:val="auto"/>
                <w:sz w:val="24"/>
                <w:szCs w:val="24"/>
                <w:highlight w:val="none"/>
                <w:u w:val="none"/>
              </w:rPr>
            </w:pP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 xml:space="preserve">专家签名：          </w:t>
            </w:r>
          </w:p>
          <w:p>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 </w:t>
            </w:r>
          </w:p>
        </w:tc>
      </w:tr>
    </w:tbl>
    <w:p>
      <w:pPr>
        <w:ind w:left="626" w:hanging="715" w:hangingChars="298"/>
        <w:jc w:val="lef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注：1</w:t>
      </w:r>
      <w:r>
        <w:rPr>
          <w:rFonts w:hint="eastAsia" w:ascii="Times New Roman" w:hAnsi="Times New Roman" w:cs="Times New Roman"/>
          <w:color w:val="auto"/>
          <w:sz w:val="24"/>
          <w:szCs w:val="24"/>
          <w:highlight w:val="none"/>
          <w:u w:val="none"/>
          <w:lang w:val="en-US" w:eastAsia="zh-CN"/>
        </w:rPr>
        <w:t>.</w:t>
      </w:r>
      <w:r>
        <w:rPr>
          <w:rFonts w:hint="default" w:ascii="Times New Roman" w:hAnsi="Times New Roman" w:cs="Times New Roman"/>
          <w:color w:val="auto"/>
          <w:sz w:val="24"/>
          <w:szCs w:val="24"/>
          <w:highlight w:val="none"/>
          <w:u w:val="none"/>
        </w:rPr>
        <w:t>本表可加页</w:t>
      </w:r>
      <w:r>
        <w:rPr>
          <w:rFonts w:hint="eastAsia" w:ascii="Times New Roman" w:hAnsi="Times New Roman" w:cs="Times New Roman"/>
          <w:color w:val="auto"/>
          <w:sz w:val="24"/>
          <w:szCs w:val="24"/>
          <w:highlight w:val="none"/>
          <w:u w:val="none"/>
          <w:lang w:eastAsia="zh-CN"/>
        </w:rPr>
        <w:t>，</w:t>
      </w:r>
      <w:r>
        <w:rPr>
          <w:rFonts w:hint="default" w:ascii="Times New Roman" w:hAnsi="Times New Roman" w:cs="Times New Roman"/>
          <w:color w:val="auto"/>
          <w:sz w:val="24"/>
          <w:szCs w:val="24"/>
          <w:highlight w:val="none"/>
          <w:u w:val="none"/>
        </w:rPr>
        <w:t>注明页码。2.本表一式两份，一份交学院</w:t>
      </w:r>
      <w:r>
        <w:rPr>
          <w:rFonts w:hint="eastAsia" w:ascii="Times New Roman" w:hAnsi="Times New Roman" w:cs="Times New Roman"/>
          <w:color w:val="auto"/>
          <w:sz w:val="24"/>
          <w:szCs w:val="24"/>
          <w:highlight w:val="none"/>
          <w:u w:val="none"/>
          <w:lang w:eastAsia="zh-CN"/>
        </w:rPr>
        <w:t>（系）留存</w:t>
      </w:r>
      <w:r>
        <w:rPr>
          <w:rFonts w:hint="default" w:ascii="Times New Roman" w:hAnsi="Times New Roman" w:cs="Times New Roman"/>
          <w:color w:val="auto"/>
          <w:sz w:val="24"/>
          <w:szCs w:val="24"/>
          <w:highlight w:val="none"/>
          <w:u w:val="none"/>
        </w:rPr>
        <w:t>，一份交研究生学院备案。</w:t>
      </w: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pPr>
    </w:p>
    <w:p>
      <w:pPr>
        <w:ind w:left="626" w:hanging="715" w:hangingChars="298"/>
        <w:jc w:val="left"/>
        <w:rPr>
          <w:rFonts w:hint="default" w:ascii="Times New Roman" w:hAnsi="Times New Roman" w:cs="Times New Roman"/>
          <w:color w:val="auto"/>
          <w:sz w:val="24"/>
          <w:szCs w:val="24"/>
          <w:highlight w:val="none"/>
          <w:u w:val="none"/>
        </w:rPr>
        <w:sectPr>
          <w:footerReference r:id="rId3" w:type="default"/>
          <w:footerReference r:id="rId4" w:type="even"/>
          <w:pgSz w:w="11906" w:h="16838"/>
          <w:pgMar w:top="2098" w:right="1474" w:bottom="2310" w:left="1588" w:header="851" w:footer="1559" w:gutter="0"/>
          <w:pgNumType w:fmt="numberInDash"/>
          <w:cols w:space="0" w:num="1"/>
          <w:rtlGutter w:val="0"/>
          <w:docGrid w:type="lines" w:linePitch="312" w:charSpace="0"/>
        </w:sect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hint="eastAsia" w:ascii="仿宋_GB2312" w:hAnsi="仿宋" w:eastAsia="仿宋_GB2312"/>
          <w:sz w:val="28"/>
          <w:szCs w:val="28"/>
          <w:u w:val="single"/>
        </w:rPr>
      </w:pPr>
    </w:p>
    <w:p>
      <w:pPr>
        <w:snapToGrid w:val="0"/>
        <w:spacing w:line="546" w:lineRule="exact"/>
        <w:rPr>
          <w:rStyle w:val="10"/>
          <w:rFonts w:ascii="仿宋_GB2312" w:hAnsi="仿宋" w:eastAsia="仿宋_GB2312"/>
          <w:sz w:val="28"/>
          <w:szCs w:val="28"/>
          <w:u w:val="single"/>
        </w:rPr>
      </w:pPr>
      <w:r>
        <w:rPr>
          <w:rStyle w:val="10"/>
          <w:rFonts w:hint="eastAsia" w:ascii="仿宋_GB2312" w:hAnsi="仿宋" w:eastAsia="仿宋_GB2312"/>
          <w:sz w:val="28"/>
          <w:szCs w:val="28"/>
          <w:u w:val="single"/>
        </w:rPr>
        <w:t xml:space="preserve">                                                                </w:t>
      </w:r>
    </w:p>
    <w:p>
      <w:pPr>
        <w:spacing w:line="546" w:lineRule="exact"/>
        <w:rPr>
          <w:rFonts w:hint="default" w:ascii="仿宋_GB2312" w:eastAsia="仿宋_GB2312"/>
          <w:sz w:val="32"/>
          <w:szCs w:val="32"/>
        </w:rPr>
      </w:pPr>
      <w:r>
        <w:rPr>
          <w:rStyle w:val="10"/>
          <w:rFonts w:hint="eastAsia" w:ascii="仿宋_GB2312" w:hAnsi="仿宋" w:eastAsia="仿宋_GB2312"/>
          <w:sz w:val="28"/>
          <w:szCs w:val="28"/>
          <w:u w:val="single"/>
        </w:rPr>
        <w:t xml:space="preserve">  承德医学院党政办公室             </w:t>
      </w:r>
      <w:r>
        <w:rPr>
          <w:rStyle w:val="10"/>
          <w:rFonts w:ascii="仿宋_GB2312" w:hAnsi="仿宋" w:eastAsia="仿宋_GB2312"/>
          <w:sz w:val="28"/>
          <w:szCs w:val="28"/>
          <w:u w:val="single"/>
        </w:rPr>
        <w:t xml:space="preserve"> </w:t>
      </w:r>
      <w:r>
        <w:rPr>
          <w:rStyle w:val="10"/>
          <w:rFonts w:hint="eastAsia" w:ascii="仿宋_GB2312" w:hAnsi="仿宋" w:eastAsia="仿宋_GB2312"/>
          <w:sz w:val="28"/>
          <w:szCs w:val="28"/>
          <w:u w:val="single"/>
        </w:rPr>
        <w:t xml:space="preserve"> </w:t>
      </w:r>
      <w:r>
        <w:rPr>
          <w:rStyle w:val="10"/>
          <w:rFonts w:ascii="仿宋_GB2312" w:hAnsi="仿宋" w:eastAsia="仿宋_GB2312"/>
          <w:sz w:val="28"/>
          <w:szCs w:val="28"/>
          <w:u w:val="single"/>
        </w:rPr>
        <w:t xml:space="preserve">    </w:t>
      </w:r>
      <w:r>
        <w:rPr>
          <w:rStyle w:val="10"/>
          <w:rFonts w:hint="eastAsia" w:ascii="仿宋_GB2312" w:hAnsi="仿宋" w:eastAsia="仿宋_GB2312"/>
          <w:sz w:val="28"/>
          <w:szCs w:val="28"/>
          <w:u w:val="single"/>
        </w:rPr>
        <w:t>202</w:t>
      </w:r>
      <w:r>
        <w:rPr>
          <w:rStyle w:val="10"/>
          <w:rFonts w:hint="eastAsia" w:ascii="仿宋_GB2312" w:hAnsi="仿宋" w:eastAsia="仿宋_GB2312"/>
          <w:sz w:val="28"/>
          <w:szCs w:val="28"/>
          <w:u w:val="single"/>
          <w:lang w:val="en-US" w:eastAsia="zh-CN"/>
        </w:rPr>
        <w:t>3</w:t>
      </w:r>
      <w:r>
        <w:rPr>
          <w:rStyle w:val="10"/>
          <w:rFonts w:hint="eastAsia" w:ascii="仿宋_GB2312" w:hAnsi="仿宋" w:eastAsia="仿宋_GB2312"/>
          <w:sz w:val="28"/>
          <w:szCs w:val="28"/>
          <w:u w:val="single"/>
        </w:rPr>
        <w:t>年</w:t>
      </w:r>
      <w:r>
        <w:rPr>
          <w:rStyle w:val="10"/>
          <w:rFonts w:ascii="仿宋_GB2312" w:hAnsi="仿宋" w:eastAsia="仿宋_GB2312"/>
          <w:sz w:val="28"/>
          <w:szCs w:val="28"/>
          <w:u w:val="single"/>
        </w:rPr>
        <w:t>10</w:t>
      </w:r>
      <w:r>
        <w:rPr>
          <w:rStyle w:val="10"/>
          <w:rFonts w:hint="eastAsia" w:ascii="仿宋_GB2312" w:hAnsi="仿宋" w:eastAsia="仿宋_GB2312"/>
          <w:sz w:val="28"/>
          <w:szCs w:val="28"/>
          <w:u w:val="single"/>
        </w:rPr>
        <w:t>月</w:t>
      </w:r>
      <w:r>
        <w:rPr>
          <w:rStyle w:val="10"/>
          <w:rFonts w:hint="eastAsia" w:ascii="仿宋_GB2312" w:hAnsi="仿宋" w:eastAsia="仿宋_GB2312"/>
          <w:sz w:val="28"/>
          <w:szCs w:val="28"/>
          <w:u w:val="single"/>
          <w:lang w:val="en-US" w:eastAsia="zh-CN"/>
        </w:rPr>
        <w:t>24</w:t>
      </w:r>
      <w:r>
        <w:rPr>
          <w:rStyle w:val="10"/>
          <w:rFonts w:hint="eastAsia" w:ascii="仿宋_GB2312" w:hAnsi="仿宋" w:eastAsia="仿宋_GB2312"/>
          <w:sz w:val="28"/>
          <w:szCs w:val="28"/>
          <w:u w:val="single"/>
        </w:rPr>
        <w:t>日印发</w:t>
      </w:r>
      <w:r>
        <w:rPr>
          <w:rStyle w:val="10"/>
          <w:rFonts w:hint="eastAsia" w:ascii="仿宋_GB2312" w:hAnsi="仿宋" w:eastAsia="仿宋_GB2312"/>
          <w:sz w:val="28"/>
          <w:szCs w:val="28"/>
          <w:u w:val="single"/>
          <w:lang w:val="en-US" w:eastAsia="zh-CN"/>
        </w:rPr>
        <w:t xml:space="preserve">  </w:t>
      </w:r>
    </w:p>
    <w:sectPr>
      <w:headerReference r:id="rId5" w:type="default"/>
      <w:footerReference r:id="rId7" w:type="default"/>
      <w:headerReference r:id="rId6" w:type="even"/>
      <w:footerReference r:id="rId8" w:type="even"/>
      <w:pgSz w:w="11906" w:h="16838"/>
      <w:pgMar w:top="2098" w:right="1474" w:bottom="1984" w:left="1588" w:header="851" w:footer="1559"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9" o:spid="_x0000_s4099"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YxMWNlY2RmZDYwM2MwNmQwNTNiYjk4ZDJkNjkzZDAifQ=="/>
  </w:docVars>
  <w:rsids>
    <w:rsidRoot w:val="005610E8"/>
    <w:rsid w:val="000B52C7"/>
    <w:rsid w:val="000C1679"/>
    <w:rsid w:val="000F0B7C"/>
    <w:rsid w:val="0010551C"/>
    <w:rsid w:val="00166896"/>
    <w:rsid w:val="0018550E"/>
    <w:rsid w:val="00197B63"/>
    <w:rsid w:val="002C64C8"/>
    <w:rsid w:val="002D0725"/>
    <w:rsid w:val="00354ECA"/>
    <w:rsid w:val="003D191C"/>
    <w:rsid w:val="004378F1"/>
    <w:rsid w:val="00551907"/>
    <w:rsid w:val="005610E8"/>
    <w:rsid w:val="005E5B04"/>
    <w:rsid w:val="00657826"/>
    <w:rsid w:val="0072333A"/>
    <w:rsid w:val="00890043"/>
    <w:rsid w:val="008E2987"/>
    <w:rsid w:val="00910A1A"/>
    <w:rsid w:val="00AF2086"/>
    <w:rsid w:val="00BA0D35"/>
    <w:rsid w:val="00C133F7"/>
    <w:rsid w:val="00D76F62"/>
    <w:rsid w:val="00DF5C7C"/>
    <w:rsid w:val="00FF5961"/>
    <w:rsid w:val="01633ADA"/>
    <w:rsid w:val="019470C3"/>
    <w:rsid w:val="023550CD"/>
    <w:rsid w:val="0B15263C"/>
    <w:rsid w:val="0CC35923"/>
    <w:rsid w:val="0E2844FD"/>
    <w:rsid w:val="16EC548C"/>
    <w:rsid w:val="178B789F"/>
    <w:rsid w:val="1A444796"/>
    <w:rsid w:val="1FBC2ADF"/>
    <w:rsid w:val="2B23454C"/>
    <w:rsid w:val="301C6414"/>
    <w:rsid w:val="37A10AAB"/>
    <w:rsid w:val="39051703"/>
    <w:rsid w:val="3964744B"/>
    <w:rsid w:val="3A3242D2"/>
    <w:rsid w:val="3E4F2717"/>
    <w:rsid w:val="3E5B0F32"/>
    <w:rsid w:val="3E9225C9"/>
    <w:rsid w:val="3EB4407E"/>
    <w:rsid w:val="3F222D62"/>
    <w:rsid w:val="3F7D78FA"/>
    <w:rsid w:val="44380293"/>
    <w:rsid w:val="4D0B7807"/>
    <w:rsid w:val="513C64D1"/>
    <w:rsid w:val="53DB785D"/>
    <w:rsid w:val="5A845986"/>
    <w:rsid w:val="5C2E1802"/>
    <w:rsid w:val="5DD502F5"/>
    <w:rsid w:val="5EA032E9"/>
    <w:rsid w:val="63AD7B1D"/>
    <w:rsid w:val="65E908CC"/>
    <w:rsid w:val="65F22540"/>
    <w:rsid w:val="68EA29EA"/>
    <w:rsid w:val="6C13465D"/>
    <w:rsid w:val="744101B6"/>
    <w:rsid w:val="7498508C"/>
    <w:rsid w:val="77913FDE"/>
    <w:rsid w:val="783764FB"/>
    <w:rsid w:val="7C5D07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bCs/>
    </w:rPr>
  </w:style>
  <w:style w:type="character" w:customStyle="1" w:styleId="8">
    <w:name w:val="页眉 Char"/>
    <w:basedOn w:val="6"/>
    <w:link w:val="4"/>
    <w:semiHidden/>
    <w:qFormat/>
    <w:uiPriority w:val="99"/>
    <w:rPr>
      <w:sz w:val="18"/>
      <w:szCs w:val="18"/>
    </w:rPr>
  </w:style>
  <w:style w:type="character" w:customStyle="1" w:styleId="9">
    <w:name w:val="页脚 Char"/>
    <w:basedOn w:val="6"/>
    <w:link w:val="3"/>
    <w:semiHidden/>
    <w:qFormat/>
    <w:uiPriority w:val="99"/>
    <w:rPr>
      <w:sz w:val="18"/>
      <w:szCs w:val="18"/>
    </w:rPr>
  </w:style>
  <w:style w:type="character" w:customStyle="1" w:styleId="10">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Info spid="_x0000_s4098" textRotate="1"/>
    <customShpInfo spid="_x0000_s409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8</Pages>
  <Words>2555</Words>
  <Characters>2574</Characters>
  <Lines>21</Lines>
  <Paragraphs>6</Paragraphs>
  <TotalTime>2</TotalTime>
  <ScaleCrop>false</ScaleCrop>
  <LinksUpToDate>false</LinksUpToDate>
  <CharactersWithSpaces>2887</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2019-04-08T02:28:00Z</dcterms:created>
  <dc:creator>Administrator</dc:creator>
  <cp:lastModifiedBy>A</cp:lastModifiedBy>
  <cp:lastPrinted>2023-10-26T00:55:00Z</cp:lastPrinted>
  <dcterms:modified xsi:type="dcterms:W3CDTF">2023-12-26T01:08:30Z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9059BA7904FD4A1FBC46C11FE56A551A_12</vt:lpwstr>
  </property>
</Properties>
</file>