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37" w:line="219" w:lineRule="auto"/>
        <w:ind w:left="0" w:leftChars="0" w:firstLine="0" w:firstLineChars="0"/>
        <w:rPr>
          <w:rFonts w:ascii="宋体" w:hAnsi="宋体" w:eastAsia="宋体" w:cs="宋体"/>
          <w:spacing w:val="-1"/>
          <w:sz w:val="42"/>
          <w:szCs w:val="42"/>
          <w14:textOutline w14:w="7632" w14:cap="flat" w14:cmpd="sng">
            <w14:solidFill>
              <w14:srgbClr w14:val="000000"/>
            </w14:solidFill>
            <w14:prstDash w14:val="solid"/>
            <w14:miter w14:val="0"/>
          </w14:textOutline>
        </w:rPr>
      </w:pPr>
    </w:p>
    <w:p>
      <w:pPr>
        <w:spacing w:before="137" w:line="219" w:lineRule="auto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1"/>
          <w:sz w:val="44"/>
          <w:szCs w:val="44"/>
          <w14:textOutline w14:w="7632" w14:cap="flat" w14:cmpd="sng">
            <w14:solidFill>
              <w14:srgbClr w14:val="000000"/>
            </w14:solidFill>
            <w14:prstDash w14:val="solid"/>
            <w14:miter w14:val="0"/>
          </w14:textOutline>
        </w:rPr>
        <w:t>河北省研究生创新资助项目申报汇总表</w:t>
      </w:r>
    </w:p>
    <w:p>
      <w:pPr>
        <w:spacing w:before="78" w:line="189" w:lineRule="auto"/>
        <w:rPr>
          <w:rFonts w:ascii="仿宋" w:hAnsi="仿宋" w:eastAsia="仿宋" w:cs="仿宋"/>
          <w:spacing w:val="-7"/>
          <w:sz w:val="24"/>
          <w:szCs w:val="24"/>
        </w:rPr>
      </w:pPr>
    </w:p>
    <w:p>
      <w:pPr>
        <w:spacing w:before="191" w:line="222" w:lineRule="auto"/>
        <w:ind w:firstLine="798" w:firstLineChars="300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7"/>
          <w:sz w:val="28"/>
          <w:szCs w:val="28"/>
        </w:rPr>
        <w:t>申报单位</w:t>
      </w:r>
      <w:r>
        <w:rPr>
          <w:rFonts w:hint="eastAsia" w:ascii="仿宋" w:hAnsi="仿宋" w:eastAsia="仿宋" w:cs="仿宋"/>
          <w:spacing w:val="-7"/>
          <w:sz w:val="28"/>
          <w:szCs w:val="28"/>
          <w:lang w:val="en-US" w:eastAsia="zh-CN"/>
        </w:rPr>
        <w:t>(</w:t>
      </w:r>
      <w:r>
        <w:rPr>
          <w:rFonts w:ascii="仿宋" w:hAnsi="仿宋" w:eastAsia="仿宋" w:cs="仿宋"/>
          <w:spacing w:val="-7"/>
          <w:sz w:val="28"/>
          <w:szCs w:val="28"/>
        </w:rPr>
        <w:t>盖章</w:t>
      </w:r>
      <w:r>
        <w:rPr>
          <w:rFonts w:hint="eastAsia" w:ascii="仿宋" w:hAnsi="仿宋" w:eastAsia="仿宋" w:cs="仿宋"/>
          <w:spacing w:val="-7"/>
          <w:sz w:val="28"/>
          <w:szCs w:val="28"/>
          <w:lang w:val="en-US" w:eastAsia="zh-CN"/>
        </w:rPr>
        <w:t xml:space="preserve">):                                                   </w:t>
      </w:r>
      <w:r>
        <w:rPr>
          <w:rFonts w:ascii="仿宋" w:hAnsi="仿宋" w:eastAsia="仿宋" w:cs="仿宋"/>
          <w:sz w:val="28"/>
          <w:szCs w:val="28"/>
        </w:rPr>
        <w:t>申报日期:</w:t>
      </w:r>
    </w:p>
    <w:tbl>
      <w:tblPr>
        <w:tblStyle w:val="4"/>
        <w:tblpPr w:leftFromText="180" w:rightFromText="180" w:vertAnchor="text" w:horzAnchor="page" w:tblpX="1454" w:tblpY="71"/>
        <w:tblOverlap w:val="never"/>
        <w:tblW w:w="13935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5"/>
        <w:gridCol w:w="1590"/>
        <w:gridCol w:w="1200"/>
        <w:gridCol w:w="1065"/>
        <w:gridCol w:w="851"/>
        <w:gridCol w:w="1189"/>
        <w:gridCol w:w="1209"/>
        <w:gridCol w:w="2646"/>
        <w:gridCol w:w="2445"/>
        <w:gridCol w:w="109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9" w:hRule="atLeast"/>
        </w:trPr>
        <w:tc>
          <w:tcPr>
            <w:tcW w:w="6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1" w:lineRule="auto"/>
              <w:ind w:firstLine="45"/>
              <w:jc w:val="center"/>
              <w:rPr>
                <w:rFonts w:hint="eastAsia" w:ascii="仿宋" w:hAnsi="仿宋" w:eastAsia="仿宋" w:cs="仿宋"/>
                <w:sz w:val="25"/>
                <w:szCs w:val="25"/>
              </w:rPr>
            </w:pPr>
            <w:r>
              <w:rPr>
                <w:rFonts w:hint="eastAsia" w:ascii="仿宋" w:hAnsi="仿宋" w:eastAsia="仿宋" w:cs="仿宋"/>
                <w:spacing w:val="7"/>
                <w:sz w:val="25"/>
                <w:szCs w:val="25"/>
              </w:rPr>
              <w:t>序号</w:t>
            </w:r>
          </w:p>
        </w:tc>
        <w:tc>
          <w:tcPr>
            <w:tcW w:w="159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z w:val="25"/>
                <w:szCs w:val="25"/>
              </w:rPr>
            </w:pPr>
            <w:r>
              <w:rPr>
                <w:rFonts w:hint="eastAsia" w:ascii="仿宋" w:hAnsi="仿宋" w:eastAsia="仿宋" w:cs="仿宋"/>
                <w:spacing w:val="-2"/>
                <w:sz w:val="25"/>
                <w:szCs w:val="25"/>
              </w:rPr>
              <w:t>所在单位</w:t>
            </w:r>
          </w:p>
        </w:tc>
        <w:tc>
          <w:tcPr>
            <w:tcW w:w="120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50" w:line="244" w:lineRule="auto"/>
              <w:ind w:left="211" w:right="86" w:hanging="130"/>
              <w:jc w:val="center"/>
              <w:rPr>
                <w:rFonts w:hint="eastAsia" w:ascii="仿宋" w:hAnsi="仿宋" w:eastAsia="仿宋" w:cs="仿宋"/>
                <w:sz w:val="25"/>
                <w:szCs w:val="25"/>
              </w:rPr>
            </w:pPr>
            <w:r>
              <w:rPr>
                <w:rFonts w:hint="eastAsia" w:ascii="仿宋" w:hAnsi="仿宋" w:eastAsia="仿宋" w:cs="仿宋"/>
                <w:spacing w:val="3"/>
                <w:sz w:val="25"/>
                <w:szCs w:val="25"/>
              </w:rPr>
              <w:t>申请者</w:t>
            </w:r>
            <w:r>
              <w:rPr>
                <w:rFonts w:hint="eastAsia" w:ascii="仿宋" w:hAnsi="仿宋" w:eastAsia="仿宋" w:cs="仿宋"/>
                <w:spacing w:val="2"/>
                <w:sz w:val="25"/>
                <w:szCs w:val="25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16"/>
                <w:sz w:val="25"/>
                <w:szCs w:val="25"/>
              </w:rPr>
              <w:t>姓名</w:t>
            </w:r>
          </w:p>
        </w:tc>
        <w:tc>
          <w:tcPr>
            <w:tcW w:w="106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48" w:line="245" w:lineRule="auto"/>
              <w:ind w:left="132" w:right="85" w:hanging="20"/>
              <w:jc w:val="center"/>
              <w:rPr>
                <w:rFonts w:hint="eastAsia" w:ascii="仿宋" w:hAnsi="仿宋" w:eastAsia="仿宋" w:cs="仿宋"/>
                <w:sz w:val="25"/>
                <w:szCs w:val="25"/>
              </w:rPr>
            </w:pPr>
            <w:r>
              <w:rPr>
                <w:rFonts w:hint="eastAsia" w:ascii="仿宋" w:hAnsi="仿宋" w:eastAsia="仿宋" w:cs="仿宋"/>
                <w:spacing w:val="3"/>
                <w:sz w:val="25"/>
                <w:szCs w:val="25"/>
              </w:rPr>
              <w:t>研究生</w:t>
            </w:r>
            <w:r>
              <w:rPr>
                <w:rFonts w:hint="eastAsia" w:ascii="仿宋" w:hAnsi="仿宋" w:eastAsia="仿宋" w:cs="仿宋"/>
                <w:spacing w:val="2"/>
                <w:sz w:val="25"/>
                <w:szCs w:val="25"/>
              </w:rPr>
              <w:t xml:space="preserve"> </w:t>
            </w:r>
            <w:r>
              <w:rPr>
                <w:rFonts w:hint="eastAsia" w:ascii="仿宋" w:hAnsi="仿宋" w:eastAsia="仿宋" w:cs="仿宋"/>
                <w:spacing w:val="8"/>
                <w:sz w:val="25"/>
                <w:szCs w:val="25"/>
              </w:rPr>
              <w:t>类型</w:t>
            </w:r>
          </w:p>
        </w:tc>
        <w:tc>
          <w:tcPr>
            <w:tcW w:w="85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169" w:line="229" w:lineRule="auto"/>
              <w:jc w:val="center"/>
              <w:rPr>
                <w:rFonts w:hint="eastAsia" w:ascii="仿宋" w:hAnsi="仿宋" w:eastAsia="仿宋" w:cs="仿宋"/>
                <w:sz w:val="25"/>
                <w:szCs w:val="25"/>
              </w:rPr>
            </w:pPr>
            <w:r>
              <w:rPr>
                <w:rFonts w:hint="eastAsia" w:ascii="仿宋" w:hAnsi="仿宋" w:eastAsia="仿宋" w:cs="仿宋"/>
                <w:spacing w:val="6"/>
                <w:sz w:val="25"/>
                <w:szCs w:val="25"/>
              </w:rPr>
              <w:t>导师</w:t>
            </w:r>
          </w:p>
          <w:p>
            <w:pPr>
              <w:spacing w:line="219" w:lineRule="auto"/>
              <w:jc w:val="center"/>
              <w:rPr>
                <w:rFonts w:hint="eastAsia" w:ascii="仿宋" w:hAnsi="仿宋" w:eastAsia="仿宋" w:cs="仿宋"/>
                <w:sz w:val="25"/>
                <w:szCs w:val="25"/>
              </w:rPr>
            </w:pPr>
            <w:r>
              <w:rPr>
                <w:rFonts w:hint="eastAsia" w:ascii="仿宋" w:hAnsi="仿宋" w:eastAsia="仿宋" w:cs="仿宋"/>
                <w:spacing w:val="16"/>
                <w:sz w:val="25"/>
                <w:szCs w:val="25"/>
              </w:rPr>
              <w:t>姓名</w:t>
            </w:r>
          </w:p>
        </w:tc>
        <w:tc>
          <w:tcPr>
            <w:tcW w:w="118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08" w:line="219" w:lineRule="auto"/>
              <w:ind w:firstLine="94"/>
              <w:jc w:val="center"/>
              <w:rPr>
                <w:rFonts w:hint="eastAsia" w:ascii="仿宋" w:hAnsi="仿宋" w:eastAsia="仿宋" w:cs="仿宋"/>
                <w:sz w:val="25"/>
                <w:szCs w:val="25"/>
              </w:rPr>
            </w:pPr>
            <w:r>
              <w:rPr>
                <w:rFonts w:hint="eastAsia" w:ascii="仿宋" w:hAnsi="仿宋" w:eastAsia="仿宋" w:cs="仿宋"/>
                <w:spacing w:val="2"/>
                <w:sz w:val="25"/>
                <w:szCs w:val="25"/>
              </w:rPr>
              <w:t>学科门类</w:t>
            </w:r>
          </w:p>
        </w:tc>
        <w:tc>
          <w:tcPr>
            <w:tcW w:w="120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08" w:line="219" w:lineRule="auto"/>
              <w:ind w:firstLine="95"/>
              <w:jc w:val="center"/>
              <w:rPr>
                <w:rFonts w:hint="eastAsia" w:ascii="仿宋" w:hAnsi="仿宋" w:eastAsia="仿宋" w:cs="仿宋"/>
                <w:sz w:val="25"/>
                <w:szCs w:val="25"/>
              </w:rPr>
            </w:pPr>
            <w:r>
              <w:rPr>
                <w:rFonts w:hint="eastAsia" w:ascii="仿宋" w:hAnsi="仿宋" w:eastAsia="仿宋" w:cs="仿宋"/>
                <w:spacing w:val="2"/>
                <w:sz w:val="25"/>
                <w:szCs w:val="25"/>
              </w:rPr>
              <w:t>学科分组</w:t>
            </w:r>
          </w:p>
        </w:tc>
        <w:tc>
          <w:tcPr>
            <w:tcW w:w="264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z w:val="25"/>
                <w:szCs w:val="25"/>
              </w:rPr>
            </w:pPr>
            <w:r>
              <w:rPr>
                <w:rFonts w:hint="eastAsia" w:ascii="仿宋" w:hAnsi="仿宋" w:eastAsia="仿宋" w:cs="仿宋"/>
                <w:spacing w:val="3"/>
                <w:sz w:val="25"/>
                <w:szCs w:val="25"/>
              </w:rPr>
              <w:t>项目名称</w:t>
            </w:r>
          </w:p>
        </w:tc>
        <w:tc>
          <w:tcPr>
            <w:tcW w:w="24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ind w:firstLine="207"/>
              <w:jc w:val="center"/>
              <w:rPr>
                <w:rFonts w:hint="eastAsia" w:ascii="仿宋" w:hAnsi="仿宋" w:eastAsia="仿宋" w:cs="仿宋"/>
                <w:sz w:val="25"/>
                <w:szCs w:val="25"/>
              </w:rPr>
            </w:pPr>
            <w:r>
              <w:rPr>
                <w:rFonts w:hint="eastAsia" w:ascii="仿宋" w:hAnsi="仿宋" w:eastAsia="仿宋" w:cs="仿宋"/>
                <w:spacing w:val="4"/>
                <w:sz w:val="25"/>
                <w:szCs w:val="25"/>
              </w:rPr>
              <w:t>项目组其他成员</w:t>
            </w:r>
          </w:p>
        </w:tc>
        <w:tc>
          <w:tcPr>
            <w:tcW w:w="109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1" w:lineRule="auto"/>
              <w:jc w:val="center"/>
              <w:rPr>
                <w:rFonts w:hint="eastAsia" w:ascii="仿宋" w:hAnsi="仿宋" w:eastAsia="仿宋" w:cs="仿宋"/>
                <w:sz w:val="25"/>
                <w:szCs w:val="25"/>
              </w:rPr>
            </w:pPr>
            <w:r>
              <w:rPr>
                <w:rFonts w:hint="eastAsia" w:ascii="仿宋" w:hAnsi="仿宋" w:eastAsia="仿宋" w:cs="仿宋"/>
                <w:spacing w:val="6"/>
                <w:sz w:val="25"/>
                <w:szCs w:val="25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 w:hRule="atLeast"/>
        </w:trPr>
        <w:tc>
          <w:tcPr>
            <w:tcW w:w="6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09" w:line="187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1</w:t>
            </w:r>
          </w:p>
        </w:tc>
        <w:tc>
          <w:tcPr>
            <w:tcW w:w="159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承德医学院</w:t>
            </w:r>
          </w:p>
        </w:tc>
        <w:tc>
          <w:tcPr>
            <w:tcW w:w="120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王灏轩</w:t>
            </w:r>
          </w:p>
        </w:tc>
        <w:tc>
          <w:tcPr>
            <w:tcW w:w="106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硕士研究生</w:t>
            </w:r>
          </w:p>
        </w:tc>
        <w:tc>
          <w:tcPr>
            <w:tcW w:w="85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杜娈英</w:t>
            </w:r>
          </w:p>
        </w:tc>
        <w:tc>
          <w:tcPr>
            <w:tcW w:w="118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医学</w:t>
            </w:r>
          </w:p>
        </w:tc>
        <w:tc>
          <w:tcPr>
            <w:tcW w:w="120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基础医学</w:t>
            </w:r>
          </w:p>
        </w:tc>
        <w:tc>
          <w:tcPr>
            <w:tcW w:w="264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旋毛虫TM通过下调NDRG1抑制A549细胞糖酵解进而抑制细胞增殖</w:t>
            </w:r>
          </w:p>
        </w:tc>
        <w:tc>
          <w:tcPr>
            <w:tcW w:w="24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朱莹莹，任晴</w:t>
            </w:r>
          </w:p>
        </w:tc>
        <w:tc>
          <w:tcPr>
            <w:tcW w:w="109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6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186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2</w:t>
            </w:r>
          </w:p>
        </w:tc>
        <w:tc>
          <w:tcPr>
            <w:tcW w:w="159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承德医学院</w:t>
            </w:r>
          </w:p>
        </w:tc>
        <w:tc>
          <w:tcPr>
            <w:tcW w:w="120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宋靖宇</w:t>
            </w:r>
          </w:p>
        </w:tc>
        <w:tc>
          <w:tcPr>
            <w:tcW w:w="106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硕士研究生</w:t>
            </w:r>
          </w:p>
        </w:tc>
        <w:tc>
          <w:tcPr>
            <w:tcW w:w="85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刘翠哲</w:t>
            </w:r>
          </w:p>
        </w:tc>
        <w:tc>
          <w:tcPr>
            <w:tcW w:w="118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医学</w:t>
            </w:r>
          </w:p>
        </w:tc>
        <w:tc>
          <w:tcPr>
            <w:tcW w:w="120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中医药</w:t>
            </w:r>
          </w:p>
        </w:tc>
        <w:tc>
          <w:tcPr>
            <w:tcW w:w="264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黄芩苷镁对UVB诱导HaCaT细胞光老化的保护作用及机制</w:t>
            </w:r>
          </w:p>
        </w:tc>
        <w:tc>
          <w:tcPr>
            <w:tcW w:w="24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刘金霞、常金花、张琳</w:t>
            </w:r>
          </w:p>
        </w:tc>
        <w:tc>
          <w:tcPr>
            <w:tcW w:w="109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 w:hRule="atLeast"/>
        </w:trPr>
        <w:tc>
          <w:tcPr>
            <w:tcW w:w="6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185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3</w:t>
            </w:r>
          </w:p>
        </w:tc>
        <w:tc>
          <w:tcPr>
            <w:tcW w:w="159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承德医学院</w:t>
            </w:r>
          </w:p>
        </w:tc>
        <w:tc>
          <w:tcPr>
            <w:tcW w:w="120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刘方正</w:t>
            </w:r>
          </w:p>
        </w:tc>
        <w:tc>
          <w:tcPr>
            <w:tcW w:w="106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硕士研究生</w:t>
            </w:r>
          </w:p>
        </w:tc>
        <w:tc>
          <w:tcPr>
            <w:tcW w:w="85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李季生</w:t>
            </w:r>
          </w:p>
        </w:tc>
        <w:tc>
          <w:tcPr>
            <w:tcW w:w="118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工学</w:t>
            </w:r>
          </w:p>
        </w:tc>
        <w:tc>
          <w:tcPr>
            <w:tcW w:w="120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生物医学工程</w:t>
            </w:r>
          </w:p>
        </w:tc>
        <w:tc>
          <w:tcPr>
            <w:tcW w:w="264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Hans"/>
              </w:rPr>
              <w:t>基于桑椹汁生物制备银纳米颗粒及其生物医疗性能研究</w:t>
            </w:r>
          </w:p>
        </w:tc>
        <w:tc>
          <w:tcPr>
            <w:tcW w:w="24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李季生、李娜、贾漫丽、范伟、卢阳、王彬彬</w:t>
            </w:r>
          </w:p>
        </w:tc>
        <w:tc>
          <w:tcPr>
            <w:tcW w:w="109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 w:hRule="atLeast"/>
        </w:trPr>
        <w:tc>
          <w:tcPr>
            <w:tcW w:w="6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2" w:line="186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4</w:t>
            </w:r>
          </w:p>
        </w:tc>
        <w:tc>
          <w:tcPr>
            <w:tcW w:w="159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承德医学院</w:t>
            </w:r>
          </w:p>
        </w:tc>
        <w:tc>
          <w:tcPr>
            <w:tcW w:w="120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庄芸月</w:t>
            </w:r>
          </w:p>
        </w:tc>
        <w:tc>
          <w:tcPr>
            <w:tcW w:w="106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硕士研究生</w:t>
            </w:r>
          </w:p>
        </w:tc>
        <w:tc>
          <w:tcPr>
            <w:tcW w:w="85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陈景旭</w:t>
            </w:r>
          </w:p>
        </w:tc>
        <w:tc>
          <w:tcPr>
            <w:tcW w:w="118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教育学</w:t>
            </w:r>
          </w:p>
        </w:tc>
        <w:tc>
          <w:tcPr>
            <w:tcW w:w="120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应用心理学</w:t>
            </w:r>
          </w:p>
        </w:tc>
        <w:tc>
          <w:tcPr>
            <w:tcW w:w="264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tDCS干预精神分裂症患者的振动触觉工作记忆临床疗效分析</w:t>
            </w:r>
          </w:p>
        </w:tc>
        <w:tc>
          <w:tcPr>
            <w:tcW w:w="24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朱嘉琪、狄昱霏</w:t>
            </w:r>
          </w:p>
        </w:tc>
        <w:tc>
          <w:tcPr>
            <w:tcW w:w="109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</w:trPr>
        <w:tc>
          <w:tcPr>
            <w:tcW w:w="6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5" w:line="183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5</w:t>
            </w:r>
          </w:p>
        </w:tc>
        <w:tc>
          <w:tcPr>
            <w:tcW w:w="159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承德医学院</w:t>
            </w:r>
          </w:p>
        </w:tc>
        <w:tc>
          <w:tcPr>
            <w:tcW w:w="120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Hans"/>
              </w:rPr>
              <w:t>赵丽华</w:t>
            </w:r>
          </w:p>
        </w:tc>
        <w:tc>
          <w:tcPr>
            <w:tcW w:w="106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硕士研究生</w:t>
            </w:r>
          </w:p>
        </w:tc>
        <w:tc>
          <w:tcPr>
            <w:tcW w:w="85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高宇</w:t>
            </w:r>
          </w:p>
        </w:tc>
        <w:tc>
          <w:tcPr>
            <w:tcW w:w="118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医学</w:t>
            </w:r>
          </w:p>
        </w:tc>
        <w:tc>
          <w:tcPr>
            <w:tcW w:w="120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临床医学</w:t>
            </w:r>
          </w:p>
        </w:tc>
        <w:tc>
          <w:tcPr>
            <w:tcW w:w="264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GLP-1受体激动剂通过AMPK-SIRI1-PCGα通路促进骨骼肌Irisin表达改善IR相关肌少症机制研究</w:t>
            </w:r>
          </w:p>
        </w:tc>
        <w:tc>
          <w:tcPr>
            <w:tcW w:w="24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Hans"/>
              </w:rPr>
              <w:t>田雪</w:t>
            </w: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、</w:t>
            </w: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Hans"/>
              </w:rPr>
              <w:t>王瑞旭</w:t>
            </w:r>
          </w:p>
        </w:tc>
        <w:tc>
          <w:tcPr>
            <w:tcW w:w="109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5" w:hRule="atLeast"/>
        </w:trPr>
        <w:tc>
          <w:tcPr>
            <w:tcW w:w="6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4" w:line="185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6</w:t>
            </w:r>
          </w:p>
        </w:tc>
        <w:tc>
          <w:tcPr>
            <w:tcW w:w="159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承德医学院</w:t>
            </w:r>
          </w:p>
        </w:tc>
        <w:tc>
          <w:tcPr>
            <w:tcW w:w="120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周龙妹</w:t>
            </w:r>
          </w:p>
        </w:tc>
        <w:tc>
          <w:tcPr>
            <w:tcW w:w="106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硕士研究生</w:t>
            </w:r>
          </w:p>
        </w:tc>
        <w:tc>
          <w:tcPr>
            <w:tcW w:w="85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何培元</w:t>
            </w:r>
          </w:p>
        </w:tc>
        <w:tc>
          <w:tcPr>
            <w:tcW w:w="118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医学</w:t>
            </w:r>
          </w:p>
        </w:tc>
        <w:tc>
          <w:tcPr>
            <w:tcW w:w="120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临床医学</w:t>
            </w:r>
          </w:p>
        </w:tc>
        <w:tc>
          <w:tcPr>
            <w:tcW w:w="264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粪便miRNAs在结肠癌筛查中的应用</w:t>
            </w:r>
          </w:p>
        </w:tc>
        <w:tc>
          <w:tcPr>
            <w:tcW w:w="24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Hans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李思锦、付娟娟</w:t>
            </w:r>
          </w:p>
        </w:tc>
        <w:tc>
          <w:tcPr>
            <w:tcW w:w="109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5" w:hRule="atLeast"/>
        </w:trPr>
        <w:tc>
          <w:tcPr>
            <w:tcW w:w="6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4" w:line="185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7</w:t>
            </w:r>
          </w:p>
        </w:tc>
        <w:tc>
          <w:tcPr>
            <w:tcW w:w="159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承德医学院</w:t>
            </w:r>
          </w:p>
        </w:tc>
        <w:tc>
          <w:tcPr>
            <w:tcW w:w="120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赵卓妍</w:t>
            </w:r>
          </w:p>
        </w:tc>
        <w:tc>
          <w:tcPr>
            <w:tcW w:w="106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硕士研究生</w:t>
            </w:r>
          </w:p>
        </w:tc>
        <w:tc>
          <w:tcPr>
            <w:tcW w:w="85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张英</w:t>
            </w:r>
          </w:p>
        </w:tc>
        <w:tc>
          <w:tcPr>
            <w:tcW w:w="118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医学</w:t>
            </w:r>
          </w:p>
        </w:tc>
        <w:tc>
          <w:tcPr>
            <w:tcW w:w="120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临床医学</w:t>
            </w:r>
          </w:p>
        </w:tc>
        <w:tc>
          <w:tcPr>
            <w:tcW w:w="264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炎症小体与冠状动脉性心脏病的关系</w:t>
            </w:r>
          </w:p>
        </w:tc>
        <w:tc>
          <w:tcPr>
            <w:tcW w:w="24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Hans"/>
              </w:rPr>
              <w:t>连欢</w:t>
            </w: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、付莹</w:t>
            </w:r>
          </w:p>
        </w:tc>
        <w:tc>
          <w:tcPr>
            <w:tcW w:w="109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5" w:hRule="atLeast"/>
        </w:trPr>
        <w:tc>
          <w:tcPr>
            <w:tcW w:w="6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4" w:line="185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159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承德医学院</w:t>
            </w:r>
          </w:p>
        </w:tc>
        <w:tc>
          <w:tcPr>
            <w:tcW w:w="120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张铁钊</w:t>
            </w:r>
          </w:p>
        </w:tc>
        <w:tc>
          <w:tcPr>
            <w:tcW w:w="106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硕士研究生</w:t>
            </w:r>
          </w:p>
        </w:tc>
        <w:tc>
          <w:tcPr>
            <w:tcW w:w="85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于爱军</w:t>
            </w:r>
          </w:p>
        </w:tc>
        <w:tc>
          <w:tcPr>
            <w:tcW w:w="118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医学</w:t>
            </w:r>
          </w:p>
        </w:tc>
        <w:tc>
          <w:tcPr>
            <w:tcW w:w="120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临床医学</w:t>
            </w:r>
          </w:p>
        </w:tc>
        <w:tc>
          <w:tcPr>
            <w:tcW w:w="264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lncRNA PVT1调控SOCS2启动子甲基化促进胆管癌发展的研究</w:t>
            </w:r>
          </w:p>
        </w:tc>
        <w:tc>
          <w:tcPr>
            <w:tcW w:w="24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于天洋</w:t>
            </w:r>
          </w:p>
        </w:tc>
        <w:tc>
          <w:tcPr>
            <w:tcW w:w="109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5" w:hRule="atLeast"/>
        </w:trPr>
        <w:tc>
          <w:tcPr>
            <w:tcW w:w="6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4" w:line="185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9</w:t>
            </w:r>
          </w:p>
        </w:tc>
        <w:tc>
          <w:tcPr>
            <w:tcW w:w="159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承德医学院</w:t>
            </w:r>
          </w:p>
        </w:tc>
        <w:tc>
          <w:tcPr>
            <w:tcW w:w="120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王锦玉</w:t>
            </w:r>
          </w:p>
        </w:tc>
        <w:tc>
          <w:tcPr>
            <w:tcW w:w="106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硕士研究生</w:t>
            </w:r>
          </w:p>
        </w:tc>
        <w:tc>
          <w:tcPr>
            <w:tcW w:w="85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陈健</w:t>
            </w:r>
          </w:p>
        </w:tc>
        <w:tc>
          <w:tcPr>
            <w:tcW w:w="118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医学</w:t>
            </w:r>
          </w:p>
        </w:tc>
        <w:tc>
          <w:tcPr>
            <w:tcW w:w="120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临床医学</w:t>
            </w:r>
          </w:p>
        </w:tc>
        <w:tc>
          <w:tcPr>
            <w:tcW w:w="264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大肠侧向发育型肿瘤中NOP14基因的表达研究</w:t>
            </w:r>
          </w:p>
        </w:tc>
        <w:tc>
          <w:tcPr>
            <w:tcW w:w="24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郑晓芳</w:t>
            </w:r>
          </w:p>
        </w:tc>
        <w:tc>
          <w:tcPr>
            <w:tcW w:w="109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5" w:hRule="atLeast"/>
        </w:trPr>
        <w:tc>
          <w:tcPr>
            <w:tcW w:w="6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4" w:line="185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159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承德医学院</w:t>
            </w:r>
          </w:p>
        </w:tc>
        <w:tc>
          <w:tcPr>
            <w:tcW w:w="120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彭堃</w:t>
            </w:r>
          </w:p>
        </w:tc>
        <w:tc>
          <w:tcPr>
            <w:tcW w:w="106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硕士研究生</w:t>
            </w:r>
          </w:p>
        </w:tc>
        <w:tc>
          <w:tcPr>
            <w:tcW w:w="85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徐丛</w:t>
            </w:r>
          </w:p>
        </w:tc>
        <w:tc>
          <w:tcPr>
            <w:tcW w:w="118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医学</w:t>
            </w:r>
          </w:p>
        </w:tc>
        <w:tc>
          <w:tcPr>
            <w:tcW w:w="120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临床医学</w:t>
            </w:r>
          </w:p>
        </w:tc>
        <w:tc>
          <w:tcPr>
            <w:tcW w:w="264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BMSC-Exos治疗骨关节炎减少滑膜细胞纤维化的机制研究</w:t>
            </w:r>
          </w:p>
        </w:tc>
        <w:tc>
          <w:tcPr>
            <w:tcW w:w="24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王树彬、张健</w:t>
            </w:r>
          </w:p>
        </w:tc>
        <w:tc>
          <w:tcPr>
            <w:tcW w:w="109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5" w:hRule="atLeast"/>
        </w:trPr>
        <w:tc>
          <w:tcPr>
            <w:tcW w:w="6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4" w:line="185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11</w:t>
            </w:r>
          </w:p>
        </w:tc>
        <w:tc>
          <w:tcPr>
            <w:tcW w:w="159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承德医学院</w:t>
            </w:r>
          </w:p>
        </w:tc>
        <w:tc>
          <w:tcPr>
            <w:tcW w:w="120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肖向宇</w:t>
            </w:r>
          </w:p>
        </w:tc>
        <w:tc>
          <w:tcPr>
            <w:tcW w:w="106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硕士研究生</w:t>
            </w:r>
          </w:p>
        </w:tc>
        <w:tc>
          <w:tcPr>
            <w:tcW w:w="85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金宇</w:t>
            </w:r>
          </w:p>
        </w:tc>
        <w:tc>
          <w:tcPr>
            <w:tcW w:w="118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医学</w:t>
            </w:r>
          </w:p>
        </w:tc>
        <w:tc>
          <w:tcPr>
            <w:tcW w:w="120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临床医学</w:t>
            </w:r>
          </w:p>
        </w:tc>
        <w:tc>
          <w:tcPr>
            <w:tcW w:w="264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老年髋部骨折术后早期并发症风险预测模型的建立</w:t>
            </w:r>
          </w:p>
        </w:tc>
        <w:tc>
          <w:tcPr>
            <w:tcW w:w="24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宋明泽、张亚芳、</w:t>
            </w:r>
          </w:p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张彦歌</w:t>
            </w:r>
          </w:p>
        </w:tc>
        <w:tc>
          <w:tcPr>
            <w:tcW w:w="109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5" w:hRule="atLeast"/>
        </w:trPr>
        <w:tc>
          <w:tcPr>
            <w:tcW w:w="6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4" w:line="185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12</w:t>
            </w:r>
          </w:p>
        </w:tc>
        <w:tc>
          <w:tcPr>
            <w:tcW w:w="159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承德医学院</w:t>
            </w:r>
          </w:p>
        </w:tc>
        <w:tc>
          <w:tcPr>
            <w:tcW w:w="120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</w:rPr>
              <w:t>高洁</w:t>
            </w:r>
          </w:p>
        </w:tc>
        <w:tc>
          <w:tcPr>
            <w:tcW w:w="106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硕士研究生</w:t>
            </w:r>
          </w:p>
        </w:tc>
        <w:tc>
          <w:tcPr>
            <w:tcW w:w="85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</w:rPr>
              <w:t>罗东雷</w:t>
            </w:r>
          </w:p>
        </w:tc>
        <w:tc>
          <w:tcPr>
            <w:tcW w:w="118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医学</w:t>
            </w:r>
          </w:p>
        </w:tc>
        <w:tc>
          <w:tcPr>
            <w:tcW w:w="120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临床医学</w:t>
            </w:r>
          </w:p>
        </w:tc>
        <w:tc>
          <w:tcPr>
            <w:tcW w:w="264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</w:rPr>
              <w:t>AMI外周血差异表达基因在青年患者发生发展中的作用</w:t>
            </w:r>
          </w:p>
        </w:tc>
        <w:tc>
          <w:tcPr>
            <w:tcW w:w="24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</w:rPr>
              <w:t>窦杰、杨慧惠</w:t>
            </w:r>
          </w:p>
        </w:tc>
        <w:tc>
          <w:tcPr>
            <w:tcW w:w="109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5" w:hRule="atLeast"/>
        </w:trPr>
        <w:tc>
          <w:tcPr>
            <w:tcW w:w="6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4" w:line="185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13</w:t>
            </w:r>
          </w:p>
        </w:tc>
        <w:tc>
          <w:tcPr>
            <w:tcW w:w="159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承德医学院</w:t>
            </w:r>
          </w:p>
        </w:tc>
        <w:tc>
          <w:tcPr>
            <w:tcW w:w="120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Hans"/>
              </w:rPr>
              <w:t>李泽阳</w:t>
            </w:r>
          </w:p>
        </w:tc>
        <w:tc>
          <w:tcPr>
            <w:tcW w:w="106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硕士研究生</w:t>
            </w:r>
          </w:p>
        </w:tc>
        <w:tc>
          <w:tcPr>
            <w:tcW w:w="85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Hans"/>
              </w:rPr>
              <w:t>席永昌</w:t>
            </w:r>
          </w:p>
        </w:tc>
        <w:tc>
          <w:tcPr>
            <w:tcW w:w="118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医学</w:t>
            </w:r>
          </w:p>
        </w:tc>
        <w:tc>
          <w:tcPr>
            <w:tcW w:w="120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临床医学</w:t>
            </w:r>
          </w:p>
        </w:tc>
        <w:tc>
          <w:tcPr>
            <w:tcW w:w="264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碘131-WBS及唾液腺显像半定量分析对碘131治疗 DTC 患者后涎腺功能受损的预测评估及动态监测</w:t>
            </w:r>
          </w:p>
        </w:tc>
        <w:tc>
          <w:tcPr>
            <w:tcW w:w="24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张建媛、赵潇逸、</w:t>
            </w:r>
          </w:p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2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-2"/>
                <w:sz w:val="21"/>
                <w:szCs w:val="21"/>
                <w:lang w:val="en-US" w:eastAsia="zh-CN"/>
              </w:rPr>
              <w:t>葛佳宁</w:t>
            </w:r>
          </w:p>
        </w:tc>
        <w:tc>
          <w:tcPr>
            <w:tcW w:w="109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5" w:hRule="atLeast"/>
        </w:trPr>
        <w:tc>
          <w:tcPr>
            <w:tcW w:w="6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4" w:line="185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14</w:t>
            </w:r>
          </w:p>
        </w:tc>
        <w:tc>
          <w:tcPr>
            <w:tcW w:w="159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</w:p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承德医学院</w:t>
            </w:r>
          </w:p>
        </w:tc>
        <w:tc>
          <w:tcPr>
            <w:tcW w:w="120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>
            <w:pPr>
              <w:bidi w:val="0"/>
              <w:ind w:firstLine="343" w:firstLineChars="0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  <w:t>王勇</w:t>
            </w:r>
          </w:p>
        </w:tc>
        <w:tc>
          <w:tcPr>
            <w:tcW w:w="106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硕士研究生</w:t>
            </w:r>
          </w:p>
        </w:tc>
        <w:tc>
          <w:tcPr>
            <w:tcW w:w="85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祁月英</w:t>
            </w:r>
          </w:p>
        </w:tc>
        <w:tc>
          <w:tcPr>
            <w:tcW w:w="118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医学</w:t>
            </w:r>
          </w:p>
        </w:tc>
        <w:tc>
          <w:tcPr>
            <w:tcW w:w="120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中医药</w:t>
            </w:r>
          </w:p>
        </w:tc>
        <w:tc>
          <w:tcPr>
            <w:tcW w:w="264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u w:val="none"/>
              </w:rPr>
              <w:t>消脂益肝方治疗湿浊内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u w:val="none"/>
                <w:lang w:val="en-US" w:eastAsia="zh-CN"/>
              </w:rPr>
              <w:t>停型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u w:val="none"/>
                <w:lang w:eastAsia="zh-CN"/>
              </w:rPr>
              <w:t>代谢相关脂肪性肝病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u w:val="none"/>
                <w:lang w:val="en-US" w:eastAsia="zh-CN"/>
              </w:rPr>
              <w:t>疗效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u w:val="none"/>
              </w:rPr>
              <w:t>观察</w:t>
            </w:r>
          </w:p>
        </w:tc>
        <w:tc>
          <w:tcPr>
            <w:tcW w:w="24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>
            <w:pPr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王勇</w:t>
            </w:r>
            <w:r>
              <w:rPr>
                <w:rFonts w:hint="eastAsia" w:ascii="仿宋" w:hAnsi="仿宋" w:eastAsia="仿宋" w:cs="仿宋"/>
                <w:bCs/>
                <w:color w:val="000000"/>
                <w:sz w:val="21"/>
                <w:szCs w:val="21"/>
                <w:shd w:val="clear" w:color="auto" w:fill="FFFFFF"/>
                <w:lang w:val="en-US" w:eastAsia="zh-CN"/>
              </w:rPr>
              <w:t>、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王丽伟</w:t>
            </w:r>
            <w:r>
              <w:rPr>
                <w:rFonts w:hint="eastAsia" w:ascii="仿宋" w:hAnsi="仿宋" w:eastAsia="仿宋" w:cs="仿宋"/>
                <w:bCs/>
                <w:color w:val="000000"/>
                <w:sz w:val="21"/>
                <w:szCs w:val="21"/>
                <w:shd w:val="clear" w:color="auto" w:fill="FFFFFF"/>
                <w:lang w:val="en-US" w:eastAsia="zh-CN"/>
              </w:rPr>
              <w:t>、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张兴琨</w:t>
            </w:r>
            <w:r>
              <w:rPr>
                <w:rFonts w:hint="eastAsia" w:ascii="仿宋" w:hAnsi="仿宋" w:eastAsia="仿宋" w:cs="仿宋"/>
                <w:bCs/>
                <w:color w:val="000000"/>
                <w:sz w:val="21"/>
                <w:szCs w:val="21"/>
                <w:shd w:val="clear" w:color="auto" w:fill="FFFFFF"/>
                <w:lang w:val="en-US" w:eastAsia="zh-CN"/>
              </w:rPr>
              <w:t>、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刘静艺</w:t>
            </w:r>
            <w:r>
              <w:rPr>
                <w:rFonts w:hint="eastAsia" w:ascii="仿宋" w:hAnsi="仿宋" w:eastAsia="仿宋" w:cs="仿宋"/>
                <w:bCs/>
                <w:color w:val="000000"/>
                <w:sz w:val="21"/>
                <w:szCs w:val="21"/>
                <w:shd w:val="clear" w:color="auto" w:fill="FFFFFF"/>
                <w:lang w:val="en-US" w:eastAsia="zh-CN"/>
              </w:rPr>
              <w:t>、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龚汶</w:t>
            </w:r>
            <w:r>
              <w:rPr>
                <w:rFonts w:hint="eastAsia" w:ascii="仿宋" w:hAnsi="仿宋" w:eastAsia="仿宋" w:cs="仿宋"/>
                <w:bCs/>
                <w:color w:val="000000"/>
                <w:sz w:val="21"/>
                <w:szCs w:val="21"/>
                <w:shd w:val="clear" w:color="auto" w:fill="FFFFFF"/>
                <w:lang w:val="en-US" w:eastAsia="zh-CN"/>
              </w:rPr>
              <w:t>、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杨广栋</w:t>
            </w:r>
            <w:r>
              <w:rPr>
                <w:rFonts w:hint="eastAsia" w:ascii="仿宋" w:hAnsi="仿宋" w:eastAsia="仿宋" w:cs="仿宋"/>
                <w:bCs/>
                <w:color w:val="000000"/>
                <w:sz w:val="21"/>
                <w:szCs w:val="21"/>
                <w:shd w:val="clear" w:color="auto" w:fill="FFFFFF"/>
                <w:lang w:val="en-US" w:eastAsia="zh-CN"/>
              </w:rPr>
              <w:t>、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祁月英</w:t>
            </w:r>
            <w:r>
              <w:rPr>
                <w:rFonts w:hint="eastAsia" w:ascii="仿宋" w:hAnsi="仿宋" w:eastAsia="仿宋" w:cs="仿宋"/>
                <w:bCs/>
                <w:color w:val="000000"/>
                <w:sz w:val="21"/>
                <w:szCs w:val="21"/>
                <w:shd w:val="clear" w:color="auto" w:fill="FFFFFF"/>
                <w:lang w:val="en-US" w:eastAsia="zh-CN"/>
              </w:rPr>
              <w:t>、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李卫民</w:t>
            </w:r>
          </w:p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5" w:hRule="atLeast"/>
        </w:trPr>
        <w:tc>
          <w:tcPr>
            <w:tcW w:w="6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4" w:line="185" w:lineRule="auto"/>
              <w:jc w:val="center"/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15</w:t>
            </w:r>
          </w:p>
        </w:tc>
        <w:tc>
          <w:tcPr>
            <w:tcW w:w="159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ind w:firstLine="207" w:firstLineChars="0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4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21"/>
                <w:szCs w:val="21"/>
                <w:lang w:val="en-US" w:eastAsia="zh-CN"/>
              </w:rPr>
              <w:t>承德医学院</w:t>
            </w:r>
          </w:p>
        </w:tc>
        <w:tc>
          <w:tcPr>
            <w:tcW w:w="1200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ind w:firstLine="207" w:firstLineChars="0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4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4"/>
                <w:sz w:val="21"/>
                <w:szCs w:val="21"/>
                <w:lang w:val="en-US" w:eastAsia="zh-CN"/>
              </w:rPr>
              <w:t>宋丽菲</w:t>
            </w:r>
          </w:p>
        </w:tc>
        <w:tc>
          <w:tcPr>
            <w:tcW w:w="106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硕士研究生</w:t>
            </w:r>
          </w:p>
        </w:tc>
        <w:tc>
          <w:tcPr>
            <w:tcW w:w="851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ind w:firstLine="207" w:firstLineChars="0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4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4"/>
                <w:sz w:val="21"/>
                <w:szCs w:val="21"/>
                <w:lang w:val="en-US" w:eastAsia="zh-CN"/>
              </w:rPr>
              <w:t>张雁</w:t>
            </w:r>
          </w:p>
        </w:tc>
        <w:tc>
          <w:tcPr>
            <w:tcW w:w="118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ind w:firstLine="207" w:firstLineChars="0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4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21"/>
                <w:szCs w:val="21"/>
                <w:lang w:val="en-US" w:eastAsia="zh-CN"/>
              </w:rPr>
              <w:t>医学</w:t>
            </w:r>
          </w:p>
        </w:tc>
        <w:tc>
          <w:tcPr>
            <w:tcW w:w="1209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ind w:firstLine="207" w:firstLineChars="0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4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21"/>
                <w:szCs w:val="21"/>
                <w:lang w:val="en-US" w:eastAsia="zh-CN"/>
              </w:rPr>
              <w:t>护理学</w:t>
            </w:r>
          </w:p>
        </w:tc>
        <w:tc>
          <w:tcPr>
            <w:tcW w:w="2646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ind w:firstLine="207"/>
              <w:jc w:val="center"/>
              <w:rPr>
                <w:rFonts w:hint="eastAsia" w:ascii="仿宋" w:hAnsi="仿宋" w:eastAsia="仿宋" w:cs="仿宋"/>
                <w:spacing w:val="4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4"/>
                <w:sz w:val="21"/>
                <w:szCs w:val="21"/>
                <w:lang w:val="en-US" w:eastAsia="zh-CN"/>
              </w:rPr>
              <w:t>疫情下卒中照顾者睡眠质量、照顾负担与家庭弹性的关系</w:t>
            </w:r>
          </w:p>
          <w:p>
            <w:pPr>
              <w:spacing w:before="311" w:line="220" w:lineRule="auto"/>
              <w:ind w:firstLine="207" w:firstLineChars="0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4"/>
                <w:kern w:val="0"/>
                <w:sz w:val="21"/>
                <w:szCs w:val="21"/>
              </w:rPr>
            </w:pPr>
          </w:p>
        </w:tc>
        <w:tc>
          <w:tcPr>
            <w:tcW w:w="244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before="311" w:line="220" w:lineRule="auto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4"/>
                <w:kern w:val="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pacing w:val="4"/>
                <w:sz w:val="21"/>
                <w:szCs w:val="21"/>
                <w:lang w:val="en-US" w:eastAsia="zh-CN"/>
              </w:rPr>
              <w:t>周岩、杨孝菊、窦志杰</w:t>
            </w:r>
          </w:p>
        </w:tc>
        <w:tc>
          <w:tcPr>
            <w:tcW w:w="1095" w:type="dxa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jc w:val="center"/>
              <w:rPr>
                <w:rFonts w:ascii="Arial"/>
                <w:sz w:val="21"/>
              </w:rPr>
            </w:pPr>
          </w:p>
        </w:tc>
      </w:tr>
    </w:tbl>
    <w:p>
      <w:pPr>
        <w:spacing w:before="78" w:line="189" w:lineRule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Arial Unicode MS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Q5MTZmYjM5NDRiMDg0N2VjOGZjMGM2YWI0YzM3ODQifQ=="/>
  </w:docVars>
  <w:rsids>
    <w:rsidRoot w:val="7C167F52"/>
    <w:rsid w:val="04B862AB"/>
    <w:rsid w:val="054B5371"/>
    <w:rsid w:val="11B60016"/>
    <w:rsid w:val="154A380B"/>
    <w:rsid w:val="1B2B55D1"/>
    <w:rsid w:val="1BD45C69"/>
    <w:rsid w:val="1CB02232"/>
    <w:rsid w:val="275F0ADD"/>
    <w:rsid w:val="28B766F6"/>
    <w:rsid w:val="2C324A12"/>
    <w:rsid w:val="2CC338BC"/>
    <w:rsid w:val="3643781B"/>
    <w:rsid w:val="3F5F5FF8"/>
    <w:rsid w:val="40550877"/>
    <w:rsid w:val="42376EF7"/>
    <w:rsid w:val="44301E08"/>
    <w:rsid w:val="4CD11285"/>
    <w:rsid w:val="59E940B2"/>
    <w:rsid w:val="5CC6692D"/>
    <w:rsid w:val="64265F03"/>
    <w:rsid w:val="65C459D3"/>
    <w:rsid w:val="665A00E6"/>
    <w:rsid w:val="7ACF29F8"/>
    <w:rsid w:val="7C167F5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897</Words>
  <Characters>986</Characters>
  <Lines>0</Lines>
  <Paragraphs>0</Paragraphs>
  <TotalTime>0</TotalTime>
  <ScaleCrop>false</ScaleCrop>
  <LinksUpToDate>false</LinksUpToDate>
  <CharactersWithSpaces>1042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2022-06-10T01:04:00Z</dcterms:created>
  <dc:creator>赵清云</dc:creator>
  <cp:lastModifiedBy>lenovo</cp:lastModifiedBy>
  <dcterms:modified xsi:type="dcterms:W3CDTF">2022-09-12T13:16:48Z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4B4D8AD4DFA4417C92DD0C46D91A07A4</vt:lpwstr>
  </property>
</Properties>
</file>