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/>
        <w:shd w:val="clear" w:color="auto" w:fill="FFFFFF"/>
        <w:spacing w:beforeAutospacing="0" w:afterAutospacing="0"/>
        <w:jc w:val="center"/>
        <w:rPr>
          <w:rFonts w:hint="default" w:ascii="微软雅黑" w:hAnsi="微软雅黑" w:eastAsia="微软雅黑" w:cs="微软雅黑"/>
          <w:color w:val="000000"/>
          <w:szCs w:val="24"/>
        </w:rPr>
      </w:pPr>
      <w:r>
        <w:rPr>
          <w:rFonts w:ascii="微软雅黑" w:hAnsi="微软雅黑" w:eastAsia="微软雅黑" w:cs="微软雅黑"/>
          <w:color w:val="000000"/>
          <w:szCs w:val="24"/>
        </w:rPr>
        <w:t>“研究生涯第一课”系列公益讲座</w:t>
      </w:r>
    </w:p>
    <w:p>
      <w:pPr>
        <w:pStyle w:val="2"/>
        <w:widowControl/>
        <w:shd w:val="clear" w:color="auto" w:fill="FFFFFF"/>
        <w:spacing w:beforeAutospacing="0" w:afterAutospacing="0"/>
        <w:jc w:val="center"/>
        <w:rPr>
          <w:rFonts w:hint="default" w:ascii="微软雅黑" w:hAnsi="微软雅黑" w:eastAsia="微软雅黑" w:cs="微软雅黑"/>
          <w:color w:val="000000"/>
          <w:szCs w:val="24"/>
        </w:rPr>
      </w:pPr>
      <w:r>
        <w:rPr>
          <w:rFonts w:ascii="微软雅黑" w:hAnsi="微软雅黑" w:eastAsia="微软雅黑" w:cs="微软雅黑"/>
          <w:color w:val="000000"/>
          <w:szCs w:val="24"/>
        </w:rPr>
        <w:t>活动通知</w:t>
      </w:r>
    </w:p>
    <w:p>
      <w:pPr>
        <w:snapToGrid w:val="0"/>
        <w:rPr>
          <w:rFonts w:ascii="微软雅黑" w:hAnsi="微软雅黑" w:eastAsia="微软雅黑" w:cs="微软雅黑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>
      <w:pPr>
        <w:snapToGrid w:val="0"/>
        <w:spacing w:line="276" w:lineRule="auto"/>
        <w:rPr>
          <w:rFonts w:cs="微软雅黑" w:asciiTheme="minorEastAsia" w:hAnsiTheme="minorEastAsia" w:eastAsiaTheme="minorEastAsia"/>
          <w:color w:val="000000"/>
          <w:sz w:val="24"/>
        </w:rPr>
      </w:pPr>
      <w:r>
        <w:rPr>
          <w:rFonts w:hint="eastAsia" w:cs="微软雅黑" w:asciiTheme="minorEastAsia" w:hAnsiTheme="minorEastAsia" w:eastAsiaTheme="minorEastAsia"/>
          <w:color w:val="000000"/>
          <w:sz w:val="24"/>
        </w:rPr>
        <w:t>各位老师、同学：</w:t>
      </w:r>
    </w:p>
    <w:p>
      <w:pPr>
        <w:snapToGrid w:val="0"/>
        <w:spacing w:line="276" w:lineRule="auto"/>
        <w:ind w:firstLine="420"/>
        <w:rPr>
          <w:rFonts w:cs="微软雅黑" w:asciiTheme="minorEastAsia" w:hAnsiTheme="minorEastAsia" w:eastAsiaTheme="minorEastAsia"/>
          <w:color w:val="000000"/>
          <w:sz w:val="24"/>
        </w:rPr>
      </w:pPr>
      <w:r>
        <w:rPr>
          <w:rFonts w:hint="eastAsia" w:cs="微软雅黑" w:asciiTheme="minorEastAsia" w:hAnsiTheme="minorEastAsia" w:eastAsiaTheme="minorEastAsia"/>
          <w:color w:val="000000"/>
          <w:sz w:val="24"/>
        </w:rPr>
        <w:t>为帮助大家更好地开展课题研究，夯实学术基础，提高科研能力，</w:t>
      </w:r>
      <w:r>
        <w:rPr>
          <w:rFonts w:hint="eastAsia" w:asciiTheme="minorEastAsia" w:hAnsiTheme="minorEastAsia" w:eastAsiaTheme="minorEastAsia" w:cstheme="minorEastAsia"/>
          <w:color w:val="000000"/>
          <w:sz w:val="24"/>
        </w:rPr>
        <w:t>中国知网将举办“研究生涯第一课”系列公益讲座活动，邀请来自</w:t>
      </w:r>
      <w:r>
        <w:rPr>
          <w:rFonts w:hint="eastAsia" w:asciiTheme="minorEastAsia" w:hAnsiTheme="minorEastAsia" w:eastAsiaTheme="minorEastAsia" w:cstheme="minorEastAsia"/>
          <w:b/>
          <w:color w:val="000000"/>
          <w:sz w:val="24"/>
        </w:rPr>
        <w:t>全国</w:t>
      </w:r>
      <w:r>
        <w:rPr>
          <w:rFonts w:hint="eastAsia" w:asciiTheme="minorEastAsia" w:hAnsiTheme="minorEastAsia" w:eastAsiaTheme="minorEastAsia" w:cstheme="minorEastAsia"/>
          <w:b/>
          <w:color w:val="000000" w:themeColor="text1"/>
          <w:spacing w:val="15"/>
          <w:sz w:val="24"/>
          <w:shd w:val="clear" w:color="auto" w:fill="FEFEFE"/>
          <w14:textFill>
            <w14:solidFill>
              <w14:schemeClr w14:val="tx1"/>
            </w14:solidFill>
          </w14:textFill>
        </w:rPr>
        <w:t>高校图书馆、研究生院、核心期刊和多个学科领域的知名专家学者</w:t>
      </w:r>
      <w:r>
        <w:rPr>
          <w:rFonts w:hint="eastAsia" w:asciiTheme="minorEastAsia" w:hAnsiTheme="minorEastAsia" w:eastAsiaTheme="minorEastAsia" w:cstheme="minorEastAsia"/>
          <w:b/>
          <w:color w:val="000000"/>
          <w:sz w:val="24"/>
        </w:rPr>
        <w:t>进行直播授课</w:t>
      </w:r>
      <w:r>
        <w:rPr>
          <w:rFonts w:hint="eastAsia" w:asciiTheme="minorEastAsia" w:hAnsiTheme="minorEastAsia" w:eastAsiaTheme="minorEastAsia" w:cstheme="minorEastAsia"/>
          <w:color w:val="000000"/>
          <w:sz w:val="24"/>
        </w:rPr>
        <w:t>，</w:t>
      </w:r>
      <w:r>
        <w:rPr>
          <w:rFonts w:hint="eastAsia" w:cs="微软雅黑" w:asciiTheme="minorEastAsia" w:hAnsiTheme="minorEastAsia" w:eastAsiaTheme="minorEastAsia"/>
          <w:color w:val="000000"/>
          <w:sz w:val="24"/>
        </w:rPr>
        <w:t>围绕</w:t>
      </w:r>
      <w:r>
        <w:rPr>
          <w:rFonts w:hint="eastAsia" w:cs="微软雅黑" w:asciiTheme="minorEastAsia" w:hAnsiTheme="minorEastAsia" w:eastAsiaTheme="minorEastAsia"/>
          <w:b/>
          <w:color w:val="000000"/>
          <w:sz w:val="24"/>
        </w:rPr>
        <w:t>科研思维培养、科研工具分享、学术研究方法及文献阅读方法、写作投稿与学术规范</w:t>
      </w:r>
      <w:r>
        <w:rPr>
          <w:rFonts w:hint="eastAsia" w:cs="微软雅黑" w:asciiTheme="minorEastAsia" w:hAnsiTheme="minorEastAsia" w:eastAsiaTheme="minorEastAsia"/>
          <w:color w:val="000000"/>
          <w:sz w:val="24"/>
        </w:rPr>
        <w:t>等主题</w:t>
      </w:r>
      <w:r>
        <w:rPr>
          <w:rFonts w:cs="微软雅黑" w:asciiTheme="minorEastAsia" w:hAnsiTheme="minorEastAsia" w:eastAsiaTheme="minorEastAsia"/>
          <w:color w:val="000000"/>
          <w:sz w:val="24"/>
        </w:rPr>
        <w:t>直播授课</w:t>
      </w:r>
      <w:r>
        <w:rPr>
          <w:rFonts w:hint="eastAsia" w:cs="微软雅黑" w:asciiTheme="minorEastAsia" w:hAnsiTheme="minorEastAsia" w:eastAsiaTheme="minorEastAsia"/>
          <w:color w:val="000000"/>
          <w:sz w:val="24"/>
        </w:rPr>
        <w:t>。</w:t>
      </w:r>
    </w:p>
    <w:p>
      <w:pPr>
        <w:snapToGrid w:val="0"/>
        <w:spacing w:line="276" w:lineRule="auto"/>
        <w:ind w:firstLine="420"/>
        <w:rPr>
          <w:rFonts w:asciiTheme="minorEastAsia" w:hAnsiTheme="minorEastAsia" w:eastAsiaTheme="minorEastAsia" w:cstheme="minorEastAsia"/>
          <w:b/>
          <w:color w:val="000000"/>
          <w:sz w:val="24"/>
          <w:u w:val="single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</w:rPr>
        <w:t>完成课程学习的合格者，可以获得电子版学时证书。</w:t>
      </w:r>
      <w:r>
        <w:rPr>
          <w:rFonts w:hint="eastAsia" w:asciiTheme="minorEastAsia" w:hAnsiTheme="minorEastAsia" w:eastAsiaTheme="minorEastAsia" w:cstheme="minorEastAsia"/>
          <w:b/>
          <w:color w:val="000000"/>
          <w:sz w:val="24"/>
          <w:u w:val="single"/>
        </w:rPr>
        <w:t>我校研究生可以凭借学时证书，进行学术讲座学时认定。</w:t>
      </w:r>
      <w:r>
        <w:rPr>
          <w:rFonts w:hint="eastAsia" w:asciiTheme="minorEastAsia" w:hAnsiTheme="minorEastAsia" w:eastAsiaTheme="minorEastAsia" w:cstheme="minorEastAsia"/>
          <w:color w:val="000000"/>
          <w:sz w:val="24"/>
        </w:rPr>
        <w:t>请我校博、硕士研究生、大四本科生、教师等相互通知，踊跃报名参加！活动具体安排如下：</w:t>
      </w:r>
    </w:p>
    <w:p>
      <w:pPr>
        <w:pStyle w:val="6"/>
        <w:widowControl/>
        <w:snapToGrid w:val="0"/>
        <w:spacing w:beforeAutospacing="0" w:afterAutospacing="0" w:line="276" w:lineRule="auto"/>
        <w:rPr>
          <w:rFonts w:asciiTheme="minorEastAsia" w:hAnsiTheme="minorEastAsia" w:cstheme="minorEastAsia"/>
          <w:b/>
          <w:bCs/>
          <w:color w:val="000000" w:themeColor="text1"/>
          <w:spacing w:val="15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b/>
          <w:bCs/>
          <w:color w:val="000000" w:themeColor="text1"/>
          <w:spacing w:val="15"/>
          <w14:textFill>
            <w14:solidFill>
              <w14:schemeClr w14:val="tx1"/>
            </w14:solidFill>
          </w14:textFill>
        </w:rPr>
        <w:t>一、讲座时间</w:t>
      </w:r>
    </w:p>
    <w:p>
      <w:pPr>
        <w:pStyle w:val="6"/>
        <w:widowControl/>
        <w:snapToGrid w:val="0"/>
        <w:spacing w:beforeAutospacing="0" w:afterAutospacing="0" w:line="276" w:lineRule="auto"/>
        <w:ind w:firstLine="540" w:firstLineChars="200"/>
        <w:rPr>
          <w:rFonts w:asciiTheme="minorEastAsia" w:hAnsiTheme="minorEastAsia" w:cstheme="minorEastAsia"/>
          <w:color w:val="000000" w:themeColor="text1"/>
          <w:spacing w:val="15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color w:val="000000"/>
          <w:spacing w:val="15"/>
          <w:shd w:val="clear" w:color="auto" w:fill="FEFEFE"/>
        </w:rPr>
        <w:t>10月13日—10月15日</w:t>
      </w:r>
    </w:p>
    <w:p>
      <w:pPr>
        <w:pStyle w:val="6"/>
        <w:widowControl/>
        <w:snapToGrid w:val="0"/>
        <w:spacing w:beforeAutospacing="0" w:afterAutospacing="0" w:line="276" w:lineRule="auto"/>
        <w:rPr>
          <w:rFonts w:asciiTheme="minorEastAsia" w:hAnsiTheme="minorEastAsia" w:cstheme="minorEastAsia"/>
          <w:b/>
          <w:bCs/>
          <w:color w:val="000000" w:themeColor="text1"/>
          <w:spacing w:val="15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color w:val="000000" w:themeColor="text1"/>
          <w:spacing w:val="15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Theme="minorEastAsia" w:hAnsiTheme="minorEastAsia" w:cstheme="minorEastAsia"/>
          <w:b/>
          <w:bCs/>
          <w:color w:val="000000" w:themeColor="text1"/>
          <w:spacing w:val="15"/>
          <w14:textFill>
            <w14:solidFill>
              <w14:schemeClr w14:val="tx1"/>
            </w14:solidFill>
          </w14:textFill>
        </w:rPr>
        <w:t>、适用对象</w:t>
      </w:r>
    </w:p>
    <w:p>
      <w:pPr>
        <w:pStyle w:val="6"/>
        <w:widowControl/>
        <w:snapToGrid w:val="0"/>
        <w:spacing w:beforeAutospacing="0" w:afterAutospacing="0" w:line="276" w:lineRule="auto"/>
        <w:ind w:firstLine="540" w:firstLineChars="200"/>
        <w:rPr>
          <w:rFonts w:asciiTheme="minorEastAsia" w:hAnsiTheme="minorEastAsia" w:cstheme="minorEastAsia"/>
          <w:color w:val="000000"/>
          <w:spacing w:val="15"/>
          <w:shd w:val="clear" w:color="auto" w:fill="FEFEFE"/>
        </w:rPr>
      </w:pPr>
      <w:r>
        <w:rPr>
          <w:rFonts w:hint="eastAsia" w:asciiTheme="minorEastAsia" w:hAnsiTheme="minorEastAsia" w:cstheme="minorEastAsia"/>
          <w:color w:val="000000"/>
          <w:spacing w:val="15"/>
          <w:shd w:val="clear" w:color="auto" w:fill="FEFEFE"/>
        </w:rPr>
        <w:t>全国博硕士研究生、大中小学教师及其他对本课程感兴趣的人员</w:t>
      </w:r>
    </w:p>
    <w:p>
      <w:pPr>
        <w:pStyle w:val="6"/>
        <w:widowControl/>
        <w:snapToGrid w:val="0"/>
        <w:spacing w:beforeAutospacing="0" w:afterAutospacing="0" w:line="276" w:lineRule="auto"/>
        <w:rPr>
          <w:rFonts w:asciiTheme="minorEastAsia" w:hAnsiTheme="minorEastAsia" w:cstheme="minorEastAsia"/>
          <w:b/>
          <w:color w:val="000000"/>
          <w:spacing w:val="15"/>
          <w:shd w:val="clear" w:color="auto" w:fill="FEFEFE"/>
        </w:rPr>
      </w:pPr>
      <w:r>
        <w:rPr>
          <w:rFonts w:hint="eastAsia" w:asciiTheme="minorEastAsia" w:hAnsiTheme="minorEastAsia" w:cstheme="minorEastAsia"/>
          <w:b/>
          <w:color w:val="000000"/>
          <w:spacing w:val="15"/>
          <w:shd w:val="clear" w:color="auto" w:fill="FEFEFE"/>
        </w:rPr>
        <w:t>三、讲座专家</w:t>
      </w:r>
    </w:p>
    <w:p>
      <w:pPr>
        <w:snapToGrid w:val="0"/>
        <w:spacing w:line="276" w:lineRule="auto"/>
        <w:rPr>
          <w:rFonts w:asciiTheme="minorEastAsia" w:hAnsiTheme="minorEastAsia" w:eastAsiaTheme="minorEastAsia" w:cstheme="minorEastAsia"/>
          <w:color w:val="000000"/>
          <w:sz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</w:rPr>
        <w:t>1</w:t>
      </w:r>
      <w:r>
        <w:rPr>
          <w:rFonts w:asciiTheme="minorEastAsia" w:hAnsiTheme="minorEastAsia" w:eastAsiaTheme="minorEastAsia" w:cstheme="minorEastAsia"/>
          <w:color w:val="000000"/>
          <w:sz w:val="24"/>
        </w:rPr>
        <w:t xml:space="preserve">. </w:t>
      </w:r>
      <w:r>
        <w:rPr>
          <w:rFonts w:hint="eastAsia" w:asciiTheme="minorEastAsia" w:hAnsiTheme="minorEastAsia" w:eastAsiaTheme="minorEastAsia" w:cstheme="minorEastAsia"/>
          <w:color w:val="000000"/>
          <w:sz w:val="24"/>
        </w:rPr>
        <w:t>白峰杉</w:t>
      </w:r>
      <w:r>
        <w:rPr>
          <w:rFonts w:asciiTheme="minorEastAsia" w:hAnsiTheme="minorEastAsia" w:eastAsiaTheme="minorEastAsia" w:cstheme="minorEastAsia"/>
          <w:color w:val="000000"/>
          <w:sz w:val="24"/>
        </w:rPr>
        <w:t xml:space="preserve">  清华大学</w:t>
      </w:r>
      <w:r>
        <w:rPr>
          <w:rFonts w:hint="eastAsia" w:asciiTheme="minorEastAsia" w:hAnsiTheme="minorEastAsia" w:eastAsiaTheme="minorEastAsia" w:cstheme="minorEastAsia"/>
          <w:color w:val="000000"/>
          <w:sz w:val="24"/>
        </w:rPr>
        <w:t>“钱学森力学班”核心教师、数学科学系</w:t>
      </w:r>
      <w:r>
        <w:rPr>
          <w:rFonts w:asciiTheme="minorEastAsia" w:hAnsiTheme="minorEastAsia" w:eastAsiaTheme="minorEastAsia" w:cstheme="minorEastAsia"/>
          <w:color w:val="000000"/>
          <w:sz w:val="24"/>
        </w:rPr>
        <w:t>教授，博士生导师</w:t>
      </w:r>
      <w:r>
        <w:rPr>
          <w:rFonts w:hint="eastAsia" w:asciiTheme="minorEastAsia" w:hAnsiTheme="minorEastAsia" w:eastAsiaTheme="minorEastAsia" w:cstheme="minorEastAsia"/>
          <w:color w:val="000000"/>
          <w:sz w:val="24"/>
        </w:rPr>
        <w:t>，曾任清华大学应用数学系副系主任、理学院副院长、大学生文化素质基地常务副主任。</w:t>
      </w:r>
    </w:p>
    <w:p>
      <w:pPr>
        <w:snapToGrid w:val="0"/>
        <w:spacing w:line="276" w:lineRule="auto"/>
        <w:rPr>
          <w:rFonts w:asciiTheme="minorEastAsia" w:hAnsiTheme="minorEastAsia" w:eastAsiaTheme="minorEastAsia" w:cstheme="minorEastAsia"/>
          <w:color w:val="000000"/>
          <w:sz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</w:rPr>
        <w:t>2</w:t>
      </w:r>
      <w:r>
        <w:rPr>
          <w:rFonts w:asciiTheme="minorEastAsia" w:hAnsiTheme="minorEastAsia" w:eastAsiaTheme="minorEastAsia" w:cstheme="minorEastAsia"/>
          <w:color w:val="000000"/>
          <w:sz w:val="24"/>
        </w:rPr>
        <w:t xml:space="preserve">. </w:t>
      </w:r>
      <w:r>
        <w:rPr>
          <w:rFonts w:hint="eastAsia" w:asciiTheme="minorEastAsia" w:hAnsiTheme="minorEastAsia" w:eastAsiaTheme="minorEastAsia" w:cstheme="minorEastAsia"/>
          <w:color w:val="000000"/>
          <w:sz w:val="24"/>
        </w:rPr>
        <w:t xml:space="preserve">孙 </w:t>
      </w:r>
      <w:r>
        <w:rPr>
          <w:rFonts w:asciiTheme="minorEastAsia" w:hAnsiTheme="minorEastAsia" w:eastAsiaTheme="minorEastAsia" w:cstheme="minorEastAsia"/>
          <w:color w:val="000000"/>
          <w:sz w:val="24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000000"/>
          <w:sz w:val="24"/>
        </w:rPr>
        <w:t>华</w:t>
      </w:r>
      <w:r>
        <w:rPr>
          <w:rFonts w:asciiTheme="minorEastAsia" w:hAnsiTheme="minorEastAsia" w:eastAsiaTheme="minorEastAsia" w:cstheme="minorEastAsia"/>
          <w:color w:val="000000"/>
          <w:sz w:val="24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000000"/>
          <w:sz w:val="24"/>
        </w:rPr>
        <w:t>北京大学教师教学发展中心主任，</w:t>
      </w:r>
      <w:r>
        <w:rPr>
          <w:rFonts w:asciiTheme="minorEastAsia" w:hAnsiTheme="minorEastAsia" w:eastAsiaTheme="minorEastAsia" w:cstheme="minorEastAsia"/>
          <w:color w:val="000000"/>
          <w:sz w:val="24"/>
        </w:rPr>
        <w:t>教授，博士生导师</w:t>
      </w:r>
      <w:r>
        <w:rPr>
          <w:rFonts w:hint="eastAsia" w:asciiTheme="minorEastAsia" w:hAnsiTheme="minorEastAsia" w:eastAsiaTheme="minorEastAsia" w:cstheme="minorEastAsia"/>
          <w:color w:val="000000"/>
          <w:sz w:val="24"/>
        </w:rPr>
        <w:t>，曾任北京大学广播电视台主编、新闻与传播学院党委副书记、教务部副部长、发展规划部副部长、元培学院党委书记。</w:t>
      </w:r>
    </w:p>
    <w:p>
      <w:pPr>
        <w:snapToGrid w:val="0"/>
        <w:spacing w:line="276" w:lineRule="auto"/>
        <w:rPr>
          <w:rFonts w:asciiTheme="minorEastAsia" w:hAnsiTheme="minorEastAsia" w:eastAsiaTheme="minorEastAsia" w:cstheme="minorEastAsia"/>
          <w:color w:val="000000"/>
          <w:sz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</w:rPr>
        <w:t>3</w:t>
      </w:r>
      <w:r>
        <w:rPr>
          <w:rFonts w:asciiTheme="minorEastAsia" w:hAnsiTheme="minorEastAsia" w:eastAsiaTheme="minorEastAsia" w:cstheme="minorEastAsia"/>
          <w:color w:val="000000"/>
          <w:sz w:val="24"/>
        </w:rPr>
        <w:t xml:space="preserve">. </w:t>
      </w:r>
      <w:r>
        <w:rPr>
          <w:rFonts w:hint="eastAsia" w:asciiTheme="minorEastAsia" w:hAnsiTheme="minorEastAsia" w:eastAsiaTheme="minorEastAsia" w:cstheme="minorEastAsia"/>
          <w:color w:val="000000"/>
          <w:sz w:val="24"/>
        </w:rPr>
        <w:t xml:space="preserve">王 </w:t>
      </w:r>
      <w:r>
        <w:rPr>
          <w:rFonts w:asciiTheme="minorEastAsia" w:hAnsiTheme="minorEastAsia" w:eastAsiaTheme="minorEastAsia" w:cstheme="minorEastAsia"/>
          <w:color w:val="000000"/>
          <w:sz w:val="24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000000"/>
          <w:sz w:val="24"/>
        </w:rPr>
        <w:t>媛</w:t>
      </w:r>
      <w:r>
        <w:rPr>
          <w:rFonts w:asciiTheme="minorEastAsia" w:hAnsiTheme="minorEastAsia" w:eastAsiaTheme="minorEastAsia" w:cstheme="minorEastAsia"/>
          <w:color w:val="000000"/>
          <w:sz w:val="24"/>
        </w:rPr>
        <w:t xml:space="preserve">  清华大学图书馆信息参考部副主任</w:t>
      </w:r>
      <w:r>
        <w:rPr>
          <w:rFonts w:hint="eastAsia" w:asciiTheme="minorEastAsia" w:hAnsiTheme="minorEastAsia" w:eastAsiaTheme="minorEastAsia" w:cstheme="minorEastAsia"/>
          <w:color w:val="000000"/>
          <w:sz w:val="24"/>
        </w:rPr>
        <w:t>，副研究馆员</w:t>
      </w:r>
      <w:r>
        <w:rPr>
          <w:rFonts w:asciiTheme="minorEastAsia" w:hAnsiTheme="minorEastAsia" w:eastAsiaTheme="minorEastAsia" w:cstheme="minorEastAsia"/>
          <w:color w:val="000000"/>
          <w:sz w:val="24"/>
        </w:rPr>
        <w:t xml:space="preserve"> </w:t>
      </w:r>
    </w:p>
    <w:p>
      <w:pPr>
        <w:snapToGrid w:val="0"/>
        <w:spacing w:line="276" w:lineRule="auto"/>
        <w:rPr>
          <w:rFonts w:asciiTheme="minorEastAsia" w:hAnsiTheme="minorEastAsia" w:eastAsiaTheme="minorEastAsia" w:cstheme="minorEastAsia"/>
          <w:color w:val="000000"/>
          <w:sz w:val="24"/>
        </w:rPr>
      </w:pPr>
      <w:r>
        <w:rPr>
          <w:rFonts w:asciiTheme="minorEastAsia" w:hAnsiTheme="minorEastAsia" w:eastAsiaTheme="minorEastAsia" w:cstheme="minorEastAsia"/>
          <w:color w:val="000000"/>
          <w:sz w:val="24"/>
        </w:rPr>
        <w:t xml:space="preserve">4. </w:t>
      </w:r>
      <w:r>
        <w:rPr>
          <w:rFonts w:hint="eastAsia" w:asciiTheme="minorEastAsia" w:hAnsiTheme="minorEastAsia" w:eastAsiaTheme="minorEastAsia" w:cstheme="minorEastAsia"/>
          <w:color w:val="000000"/>
          <w:sz w:val="24"/>
        </w:rPr>
        <w:t xml:space="preserve">宋 </w:t>
      </w:r>
      <w:r>
        <w:rPr>
          <w:rFonts w:asciiTheme="minorEastAsia" w:hAnsiTheme="minorEastAsia" w:eastAsiaTheme="minorEastAsia" w:cstheme="minorEastAsia"/>
          <w:color w:val="000000"/>
          <w:sz w:val="24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000000"/>
          <w:sz w:val="24"/>
        </w:rPr>
        <w:t>飞</w:t>
      </w:r>
      <w:r>
        <w:rPr>
          <w:rFonts w:asciiTheme="minorEastAsia" w:hAnsiTheme="minorEastAsia" w:eastAsiaTheme="minorEastAsia" w:cstheme="minorEastAsia"/>
          <w:color w:val="000000"/>
          <w:sz w:val="24"/>
        </w:rPr>
        <w:t xml:space="preserve">  北京第二外国语学院</w:t>
      </w:r>
      <w:r>
        <w:rPr>
          <w:rFonts w:hint="eastAsia" w:asciiTheme="minorEastAsia" w:hAnsiTheme="minorEastAsia" w:eastAsiaTheme="minorEastAsia" w:cstheme="minorEastAsia"/>
          <w:color w:val="000000"/>
          <w:sz w:val="24"/>
        </w:rPr>
        <w:t>汉语学院副院长，</w:t>
      </w:r>
      <w:r>
        <w:rPr>
          <w:rFonts w:asciiTheme="minorEastAsia" w:hAnsiTheme="minorEastAsia" w:eastAsiaTheme="minorEastAsia" w:cstheme="minorEastAsia"/>
          <w:color w:val="000000"/>
          <w:sz w:val="24"/>
        </w:rPr>
        <w:t>副教授，硕士生导师</w:t>
      </w:r>
    </w:p>
    <w:p>
      <w:pPr>
        <w:rPr>
          <w:rFonts w:asciiTheme="minorEastAsia" w:hAnsiTheme="minorEastAsia" w:eastAsiaTheme="minorEastAsia" w:cstheme="minorEastAsia"/>
          <w:color w:val="000000"/>
          <w:sz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</w:rPr>
        <w:t>5</w:t>
      </w:r>
      <w:r>
        <w:rPr>
          <w:rFonts w:asciiTheme="minorEastAsia" w:hAnsiTheme="minorEastAsia" w:eastAsiaTheme="minorEastAsia" w:cstheme="minorEastAsia"/>
          <w:color w:val="000000"/>
          <w:sz w:val="24"/>
        </w:rPr>
        <w:t xml:space="preserve">. </w:t>
      </w:r>
      <w:r>
        <w:rPr>
          <w:rFonts w:hint="eastAsia" w:asciiTheme="minorEastAsia" w:hAnsiTheme="minorEastAsia" w:eastAsiaTheme="minorEastAsia" w:cstheme="minorEastAsia"/>
          <w:color w:val="000000"/>
          <w:sz w:val="24"/>
        </w:rPr>
        <w:t>张清民</w:t>
      </w:r>
      <w:r>
        <w:rPr>
          <w:rFonts w:asciiTheme="minorEastAsia" w:hAnsiTheme="minorEastAsia" w:eastAsiaTheme="minorEastAsia" w:cstheme="minorEastAsia"/>
          <w:color w:val="000000"/>
          <w:sz w:val="24"/>
        </w:rPr>
        <w:t xml:space="preserve">  河南大学特聘教授</w:t>
      </w:r>
      <w:r>
        <w:rPr>
          <w:rFonts w:hint="eastAsia" w:asciiTheme="minorEastAsia" w:hAnsiTheme="minorEastAsia" w:eastAsiaTheme="minorEastAsia" w:cstheme="minorEastAsia"/>
          <w:color w:val="000000"/>
          <w:sz w:val="24"/>
        </w:rPr>
        <w:t>，河南省优秀硕士学位论文指导教师</w:t>
      </w:r>
    </w:p>
    <w:p>
      <w:pPr>
        <w:snapToGrid w:val="0"/>
        <w:spacing w:line="276" w:lineRule="auto"/>
        <w:rPr>
          <w:rFonts w:asciiTheme="minorEastAsia" w:hAnsiTheme="minorEastAsia" w:eastAsiaTheme="minorEastAsia" w:cstheme="minorEastAsia"/>
          <w:color w:val="000000"/>
          <w:sz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</w:rPr>
        <w:t>6</w:t>
      </w:r>
      <w:r>
        <w:rPr>
          <w:rFonts w:asciiTheme="minorEastAsia" w:hAnsiTheme="minorEastAsia" w:eastAsiaTheme="minorEastAsia" w:cstheme="minorEastAsia"/>
          <w:color w:val="000000"/>
          <w:sz w:val="24"/>
        </w:rPr>
        <w:t xml:space="preserve">. </w:t>
      </w:r>
      <w:r>
        <w:rPr>
          <w:rFonts w:hint="eastAsia" w:asciiTheme="minorEastAsia" w:hAnsiTheme="minorEastAsia" w:eastAsiaTheme="minorEastAsia" w:cstheme="minorEastAsia"/>
          <w:color w:val="000000"/>
          <w:sz w:val="24"/>
        </w:rPr>
        <w:t>苗怀明</w:t>
      </w:r>
      <w:r>
        <w:rPr>
          <w:rFonts w:asciiTheme="minorEastAsia" w:hAnsiTheme="minorEastAsia" w:eastAsiaTheme="minorEastAsia" w:cstheme="minorEastAsia"/>
          <w:color w:val="000000"/>
          <w:sz w:val="24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000000"/>
          <w:sz w:val="24"/>
        </w:rPr>
        <w:t>南京大学文学院副院长，教授，博士生导师</w:t>
      </w:r>
    </w:p>
    <w:p>
      <w:pPr>
        <w:snapToGrid w:val="0"/>
        <w:spacing w:line="276" w:lineRule="auto"/>
        <w:rPr>
          <w:rFonts w:asciiTheme="minorEastAsia" w:hAnsiTheme="minorEastAsia" w:eastAsiaTheme="minorEastAsia" w:cstheme="minorEastAsia"/>
          <w:color w:val="000000"/>
          <w:sz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</w:rPr>
        <w:t>7</w:t>
      </w:r>
      <w:r>
        <w:rPr>
          <w:rFonts w:asciiTheme="minorEastAsia" w:hAnsiTheme="minorEastAsia" w:eastAsiaTheme="minorEastAsia" w:cstheme="minorEastAsia"/>
          <w:color w:val="000000"/>
          <w:sz w:val="24"/>
        </w:rPr>
        <w:t xml:space="preserve">. </w:t>
      </w:r>
      <w:r>
        <w:rPr>
          <w:rFonts w:hint="eastAsia" w:asciiTheme="minorEastAsia" w:hAnsiTheme="minorEastAsia" w:eastAsiaTheme="minorEastAsia" w:cstheme="minorEastAsia"/>
          <w:color w:val="000000"/>
          <w:sz w:val="24"/>
        </w:rPr>
        <w:t>陈登宇</w:t>
      </w:r>
      <w:r>
        <w:rPr>
          <w:rFonts w:asciiTheme="minorEastAsia" w:hAnsiTheme="minorEastAsia" w:eastAsiaTheme="minorEastAsia" w:cstheme="minorEastAsia"/>
          <w:color w:val="000000"/>
          <w:sz w:val="24"/>
        </w:rPr>
        <w:t xml:space="preserve">  南京林业大学</w:t>
      </w:r>
      <w:r>
        <w:rPr>
          <w:rFonts w:hint="eastAsia" w:asciiTheme="minorEastAsia" w:hAnsiTheme="minorEastAsia" w:eastAsiaTheme="minorEastAsia" w:cstheme="minorEastAsia"/>
          <w:color w:val="000000"/>
          <w:sz w:val="24"/>
        </w:rPr>
        <w:t>新能源科学与工程系副主任，</w:t>
      </w:r>
      <w:r>
        <w:rPr>
          <w:rFonts w:asciiTheme="minorEastAsia" w:hAnsiTheme="minorEastAsia" w:eastAsiaTheme="minorEastAsia" w:cstheme="minorEastAsia"/>
          <w:color w:val="000000"/>
          <w:sz w:val="24"/>
        </w:rPr>
        <w:t>教授，博士生导师</w:t>
      </w:r>
    </w:p>
    <w:p>
      <w:pPr>
        <w:snapToGrid w:val="0"/>
        <w:spacing w:line="276" w:lineRule="auto"/>
        <w:rPr>
          <w:rFonts w:hint="eastAsia" w:asciiTheme="minorEastAsia" w:hAnsiTheme="minorEastAsia" w:eastAsiaTheme="minorEastAsia" w:cstheme="minorEastAsia"/>
          <w:color w:val="000000"/>
          <w:sz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</w:rPr>
        <w:t>8</w:t>
      </w:r>
      <w:r>
        <w:rPr>
          <w:rFonts w:asciiTheme="minorEastAsia" w:hAnsiTheme="minorEastAsia" w:eastAsiaTheme="minorEastAsia" w:cstheme="minorEastAsia"/>
          <w:color w:val="000000"/>
          <w:sz w:val="24"/>
        </w:rPr>
        <w:t xml:space="preserve">. </w:t>
      </w:r>
      <w:r>
        <w:rPr>
          <w:rFonts w:hint="eastAsia" w:asciiTheme="minorEastAsia" w:hAnsiTheme="minorEastAsia" w:eastAsiaTheme="minorEastAsia" w:cstheme="minorEastAsia"/>
          <w:color w:val="000000"/>
          <w:sz w:val="24"/>
        </w:rPr>
        <w:t>刘秀红</w:t>
      </w:r>
      <w:r>
        <w:rPr>
          <w:rFonts w:asciiTheme="minorEastAsia" w:hAnsiTheme="minorEastAsia" w:eastAsiaTheme="minorEastAsia" w:cstheme="minorEastAsia"/>
          <w:color w:val="000000"/>
          <w:sz w:val="24"/>
        </w:rPr>
        <w:t xml:space="preserve">  北京工业大学</w:t>
      </w:r>
      <w:r>
        <w:rPr>
          <w:rFonts w:hint="eastAsia" w:asciiTheme="minorEastAsia" w:hAnsiTheme="minorEastAsia" w:eastAsiaTheme="minorEastAsia" w:cstheme="minorEastAsia"/>
          <w:color w:val="000000"/>
          <w:sz w:val="24"/>
        </w:rPr>
        <w:t>建筑工程学院</w:t>
      </w:r>
      <w:r>
        <w:rPr>
          <w:rFonts w:asciiTheme="minorEastAsia" w:hAnsiTheme="minorEastAsia" w:eastAsiaTheme="minorEastAsia" w:cstheme="minorEastAsia"/>
          <w:color w:val="000000"/>
          <w:sz w:val="24"/>
        </w:rPr>
        <w:t>副研究员</w:t>
      </w:r>
      <w:r>
        <w:rPr>
          <w:rFonts w:hint="eastAsia" w:asciiTheme="minorEastAsia" w:hAnsiTheme="minorEastAsia" w:eastAsiaTheme="minorEastAsia" w:cstheme="minorEastAsia"/>
          <w:color w:val="000000"/>
          <w:sz w:val="24"/>
        </w:rPr>
        <w:t>，</w:t>
      </w:r>
      <w:r>
        <w:rPr>
          <w:rFonts w:asciiTheme="minorEastAsia" w:hAnsiTheme="minorEastAsia" w:eastAsiaTheme="minorEastAsia" w:cstheme="minorEastAsia"/>
          <w:color w:val="000000"/>
          <w:sz w:val="24"/>
        </w:rPr>
        <w:t>高级工程师，硕士生导师</w:t>
      </w:r>
    </w:p>
    <w:p>
      <w:pPr>
        <w:snapToGrid w:val="0"/>
        <w:spacing w:line="276" w:lineRule="auto"/>
        <w:rPr>
          <w:rFonts w:asciiTheme="minorEastAsia" w:hAnsiTheme="minorEastAsia" w:eastAsiaTheme="minorEastAsia" w:cstheme="minorEastAsia"/>
          <w:color w:val="000000"/>
          <w:sz w:val="24"/>
        </w:rPr>
      </w:pPr>
      <w:r>
        <w:rPr>
          <w:rFonts w:asciiTheme="minorEastAsia" w:hAnsiTheme="minorEastAsia" w:eastAsiaTheme="minorEastAsia" w:cstheme="minorEastAsia"/>
          <w:color w:val="000000"/>
          <w:sz w:val="24"/>
        </w:rPr>
        <w:t xml:space="preserve">9. </w:t>
      </w:r>
      <w:r>
        <w:rPr>
          <w:rFonts w:hint="eastAsia" w:asciiTheme="minorEastAsia" w:hAnsiTheme="minorEastAsia" w:eastAsiaTheme="minorEastAsia" w:cstheme="minorEastAsia"/>
          <w:color w:val="000000"/>
          <w:sz w:val="24"/>
        </w:rPr>
        <w:t xml:space="preserve">崔鑫生 </w:t>
      </w:r>
      <w:r>
        <w:rPr>
          <w:rFonts w:asciiTheme="minorEastAsia" w:hAnsiTheme="minorEastAsia" w:eastAsiaTheme="minorEastAsia" w:cstheme="minorEastAsia"/>
          <w:color w:val="000000"/>
          <w:sz w:val="24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000000"/>
          <w:sz w:val="24"/>
        </w:rPr>
        <w:t>对外经济贸易大学教授，《对外经济贸易大学学报》&amp;《国际贸易问题》副主编</w:t>
      </w:r>
    </w:p>
    <w:p>
      <w:pPr>
        <w:snapToGrid w:val="0"/>
        <w:spacing w:line="276" w:lineRule="auto"/>
        <w:ind w:firstLine="420"/>
        <w:rPr>
          <w:rFonts w:hint="eastAsia" w:asciiTheme="minorEastAsia" w:hAnsiTheme="minorEastAsia" w:eastAsiaTheme="minorEastAsia" w:cstheme="minorEastAsia"/>
          <w:color w:val="000000"/>
          <w:sz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</w:rPr>
        <w:t>……</w:t>
      </w:r>
    </w:p>
    <w:p>
      <w:pPr>
        <w:snapToGrid w:val="0"/>
        <w:spacing w:line="276" w:lineRule="auto"/>
        <w:rPr>
          <w:rFonts w:hint="eastAsia" w:asciiTheme="minorEastAsia" w:hAnsiTheme="minorEastAsia" w:eastAsiaTheme="minorEastAsia" w:cstheme="minorEastAsia"/>
          <w:color w:val="000000"/>
          <w:sz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</w:rPr>
        <w:t>（以上为部分讲座专家，按讲座时间排序，详细课表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lang w:val="en-US" w:eastAsia="zh-CN"/>
        </w:rPr>
        <w:t>看附件</w:t>
      </w:r>
      <w:r>
        <w:rPr>
          <w:rFonts w:hint="eastAsia" w:asciiTheme="minorEastAsia" w:hAnsiTheme="minorEastAsia" w:eastAsiaTheme="minorEastAsia" w:cstheme="minorEastAsia"/>
          <w:color w:val="000000"/>
          <w:sz w:val="24"/>
        </w:rPr>
        <w:t>）</w:t>
      </w:r>
    </w:p>
    <w:p>
      <w:pPr>
        <w:pStyle w:val="6"/>
        <w:widowControl/>
        <w:snapToGrid w:val="0"/>
        <w:spacing w:beforeAutospacing="0" w:afterAutospacing="0" w:line="276" w:lineRule="auto"/>
        <w:rPr>
          <w:rFonts w:asciiTheme="minorEastAsia" w:hAnsiTheme="minorEastAsia" w:cstheme="minorEastAsia"/>
          <w:b/>
          <w:bCs/>
          <w:color w:val="000000" w:themeColor="text1"/>
          <w:spacing w:val="15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b/>
          <w:bCs/>
          <w:color w:val="000000" w:themeColor="text1"/>
          <w:spacing w:val="15"/>
          <w14:textFill>
            <w14:solidFill>
              <w14:schemeClr w14:val="tx1"/>
            </w14:solidFill>
          </w14:textFill>
        </w:rPr>
        <w:t>四、</w:t>
      </w:r>
      <w:r>
        <w:rPr>
          <w:rFonts w:asciiTheme="minorEastAsia" w:hAnsiTheme="minorEastAsia" w:cstheme="minorEastAsia"/>
          <w:b/>
          <w:bCs/>
          <w:color w:val="000000" w:themeColor="text1"/>
          <w:spacing w:val="15"/>
          <w14:textFill>
            <w14:solidFill>
              <w14:schemeClr w14:val="tx1"/>
            </w14:solidFill>
          </w14:textFill>
        </w:rPr>
        <w:t>报名</w:t>
      </w:r>
      <w:r>
        <w:rPr>
          <w:rFonts w:hint="eastAsia" w:asciiTheme="minorEastAsia" w:hAnsiTheme="minorEastAsia" w:cstheme="minorEastAsia"/>
          <w:b/>
          <w:bCs/>
          <w:color w:val="000000" w:themeColor="text1"/>
          <w:spacing w:val="15"/>
          <w14:textFill>
            <w14:solidFill>
              <w14:schemeClr w14:val="tx1"/>
            </w14:solidFill>
          </w14:textFill>
        </w:rPr>
        <w:t>方式</w:t>
      </w:r>
    </w:p>
    <w:p>
      <w:pPr>
        <w:spacing w:line="276" w:lineRule="auto"/>
        <w:jc w:val="left"/>
        <w:rPr>
          <w:rFonts w:cs="微软雅黑" w:asciiTheme="minorEastAsia" w:hAnsiTheme="minorEastAsia" w:eastAsiaTheme="minorEastAsia"/>
          <w:color w:val="000000"/>
          <w:sz w:val="24"/>
        </w:rPr>
      </w:pPr>
      <w:r>
        <w:rPr>
          <w:rFonts w:hint="eastAsia" w:cs="微软雅黑" w:asciiTheme="minorEastAsia" w:hAnsiTheme="minorEastAsia" w:eastAsiaTheme="minorEastAsia"/>
          <w:color w:val="000000"/>
          <w:sz w:val="24"/>
        </w:rPr>
        <w:t>1</w:t>
      </w:r>
      <w:r>
        <w:rPr>
          <w:rFonts w:cs="微软雅黑" w:asciiTheme="minorEastAsia" w:hAnsiTheme="minorEastAsia" w:eastAsiaTheme="minorEastAsia"/>
          <w:color w:val="000000"/>
          <w:sz w:val="24"/>
        </w:rPr>
        <w:t xml:space="preserve">. </w:t>
      </w:r>
      <w:r>
        <w:rPr>
          <w:rFonts w:hint="eastAsia" w:cs="微软雅黑" w:asciiTheme="minorEastAsia" w:hAnsiTheme="minorEastAsia" w:eastAsiaTheme="minorEastAsia"/>
          <w:color w:val="000000"/>
          <w:sz w:val="24"/>
        </w:rPr>
        <w:t>讲座采用网络报名，不限报名人数，不收取任何费用。</w:t>
      </w:r>
    </w:p>
    <w:p>
      <w:pPr>
        <w:spacing w:line="276" w:lineRule="auto"/>
        <w:jc w:val="left"/>
        <w:rPr>
          <w:rFonts w:cs="微软雅黑" w:asciiTheme="minorEastAsia" w:hAnsiTheme="minorEastAsia" w:eastAsiaTheme="minorEastAsia"/>
          <w:color w:val="000000"/>
          <w:sz w:val="24"/>
        </w:rPr>
      </w:pPr>
      <w:r>
        <w:rPr>
          <w:rFonts w:hint="eastAsia" w:cs="微软雅黑" w:asciiTheme="minorEastAsia" w:hAnsiTheme="minorEastAsia" w:eastAsiaTheme="minorEastAsia"/>
          <w:color w:val="000000"/>
          <w:sz w:val="24"/>
        </w:rPr>
        <w:t>2</w:t>
      </w:r>
      <w:r>
        <w:rPr>
          <w:rFonts w:cs="微软雅黑" w:asciiTheme="minorEastAsia" w:hAnsiTheme="minorEastAsia" w:eastAsiaTheme="minorEastAsia"/>
          <w:color w:val="000000"/>
          <w:sz w:val="24"/>
        </w:rPr>
        <w:t>. 报名时间：即日起至2020年10月1</w:t>
      </w:r>
      <w:r>
        <w:rPr>
          <w:rFonts w:hint="eastAsia" w:cs="微软雅黑" w:asciiTheme="minorEastAsia" w:hAnsiTheme="minorEastAsia" w:eastAsiaTheme="minorEastAsia"/>
          <w:color w:val="000000"/>
          <w:sz w:val="24"/>
          <w:lang w:val="en-US" w:eastAsia="zh-CN"/>
        </w:rPr>
        <w:t>3</w:t>
      </w:r>
      <w:r>
        <w:rPr>
          <w:rFonts w:cs="微软雅黑" w:asciiTheme="minorEastAsia" w:hAnsiTheme="minorEastAsia" w:eastAsiaTheme="minorEastAsia"/>
          <w:color w:val="000000"/>
          <w:sz w:val="24"/>
        </w:rPr>
        <w:t>日</w:t>
      </w:r>
      <w:r>
        <w:rPr>
          <w:rFonts w:hint="eastAsia" w:cs="微软雅黑" w:asciiTheme="minorEastAsia" w:hAnsiTheme="minorEastAsia" w:eastAsiaTheme="minorEastAsia"/>
          <w:color w:val="000000"/>
          <w:sz w:val="24"/>
          <w:lang w:val="en-US" w:eastAsia="zh-CN"/>
        </w:rPr>
        <w:t>晚24点</w:t>
      </w:r>
      <w:r>
        <w:rPr>
          <w:rFonts w:cs="微软雅黑" w:asciiTheme="minorEastAsia" w:hAnsiTheme="minorEastAsia" w:eastAsiaTheme="minorEastAsia"/>
          <w:color w:val="000000"/>
          <w:sz w:val="24"/>
        </w:rPr>
        <w:t>。</w:t>
      </w:r>
    </w:p>
    <w:p>
      <w:pPr>
        <w:spacing w:line="276" w:lineRule="auto"/>
        <w:jc w:val="left"/>
        <w:rPr>
          <w:rFonts w:cs="微软雅黑" w:asciiTheme="minorEastAsia" w:hAnsiTheme="minorEastAsia" w:eastAsiaTheme="minorEastAsia"/>
          <w:color w:val="000000"/>
          <w:sz w:val="24"/>
        </w:rPr>
      </w:pPr>
      <w:r>
        <w:rPr>
          <w:rFonts w:cs="微软雅黑" w:asciiTheme="minorEastAsia" w:hAnsiTheme="minorEastAsia" w:eastAsiaTheme="minorEastAsia"/>
          <w:color w:val="000000"/>
          <w:sz w:val="24"/>
        </w:rPr>
        <w:t xml:space="preserve">3. </w:t>
      </w:r>
      <w:r>
        <w:rPr>
          <w:rFonts w:hint="eastAsia" w:cs="微软雅黑" w:asciiTheme="minorEastAsia" w:hAnsiTheme="minorEastAsia" w:eastAsiaTheme="minorEastAsia"/>
          <w:color w:val="000000"/>
          <w:sz w:val="24"/>
        </w:rPr>
        <w:t>报名网址：</w:t>
      </w:r>
      <w:r>
        <w:fldChar w:fldCharType="begin"/>
      </w:r>
      <w:r>
        <w:instrText xml:space="preserve"> HYPERLINK "https://k.cnki.net/NewTheme/ThemeSign/144" </w:instrText>
      </w:r>
      <w:r>
        <w:fldChar w:fldCharType="separate"/>
      </w:r>
      <w:r>
        <w:rPr>
          <w:rStyle w:val="10"/>
          <w:rFonts w:cs="微软雅黑" w:asciiTheme="minorEastAsia" w:hAnsiTheme="minorEastAsia" w:eastAsiaTheme="minorEastAsia"/>
          <w:sz w:val="24"/>
        </w:rPr>
        <w:t>https://k.cnki.net/NewTheme/ThemeSign/144</w:t>
      </w:r>
      <w:r>
        <w:rPr>
          <w:rStyle w:val="10"/>
          <w:rFonts w:cs="微软雅黑" w:asciiTheme="minorEastAsia" w:hAnsiTheme="minorEastAsia" w:eastAsiaTheme="minorEastAsia"/>
          <w:sz w:val="24"/>
        </w:rPr>
        <w:fldChar w:fldCharType="end"/>
      </w:r>
      <w:r>
        <w:rPr>
          <w:rFonts w:hint="eastAsia" w:cs="微软雅黑" w:asciiTheme="minorEastAsia" w:hAnsiTheme="minorEastAsia" w:eastAsiaTheme="minorEastAsia"/>
          <w:color w:val="000000"/>
          <w:sz w:val="24"/>
        </w:rPr>
        <w:t>，或扫码报名。</w:t>
      </w:r>
    </w:p>
    <w:p>
      <w:pPr>
        <w:spacing w:line="276" w:lineRule="auto"/>
        <w:jc w:val="center"/>
        <w:rPr>
          <w:rFonts w:cs="微软雅黑" w:asciiTheme="minorEastAsia" w:hAnsiTheme="minorEastAsia" w:eastAsiaTheme="minorEastAsia"/>
          <w:color w:val="000000"/>
          <w:sz w:val="24"/>
        </w:rPr>
      </w:pPr>
      <w:r>
        <w:rPr>
          <w:rFonts w:cs="微软雅黑" w:asciiTheme="minorEastAsia" w:hAnsiTheme="minorEastAsia" w:eastAsiaTheme="minorEastAsia"/>
          <w:color w:val="000000"/>
          <w:sz w:val="24"/>
        </w:rPr>
        <w:drawing>
          <wp:inline distT="0" distB="0" distL="0" distR="0">
            <wp:extent cx="1323975" cy="1323975"/>
            <wp:effectExtent l="0" t="0" r="9525" b="9525"/>
            <wp:docPr id="11" name="图片 11" descr="E:\谷歌下载\4523beb194854ef758820c33d393f1c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E:\谷歌下载\4523beb194854ef758820c33d393f1c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76" w:lineRule="auto"/>
        <w:jc w:val="left"/>
        <w:rPr>
          <w:rFonts w:hint="default" w:cs="微软雅黑" w:asciiTheme="minorEastAsia" w:hAnsiTheme="minorEastAsia" w:eastAsiaTheme="minorEastAsia"/>
          <w:b/>
          <w:color w:val="FF0000"/>
          <w:sz w:val="24"/>
          <w:lang w:val="en-US" w:eastAsia="zh-CN"/>
        </w:rPr>
      </w:pPr>
      <w:r>
        <w:rPr>
          <w:rFonts w:hint="eastAsia" w:cs="微软雅黑" w:asciiTheme="minorEastAsia" w:hAnsiTheme="minorEastAsia" w:eastAsiaTheme="minorEastAsia"/>
          <w:b/>
          <w:color w:val="FF0000"/>
          <w:sz w:val="24"/>
        </w:rPr>
        <w:t>4</w:t>
      </w:r>
      <w:r>
        <w:rPr>
          <w:rFonts w:cs="微软雅黑" w:asciiTheme="minorEastAsia" w:hAnsiTheme="minorEastAsia" w:eastAsiaTheme="minorEastAsia"/>
          <w:b/>
          <w:color w:val="FF0000"/>
          <w:sz w:val="24"/>
        </w:rPr>
        <w:t xml:space="preserve">. </w:t>
      </w:r>
      <w:r>
        <w:rPr>
          <w:rFonts w:hint="eastAsia" w:cs="微软雅黑" w:asciiTheme="minorEastAsia" w:hAnsiTheme="minorEastAsia" w:eastAsiaTheme="minorEastAsia"/>
          <w:b/>
          <w:color w:val="FF0000"/>
          <w:sz w:val="24"/>
        </w:rPr>
        <w:t>如有疑问，可</w:t>
      </w:r>
      <w:r>
        <w:rPr>
          <w:rFonts w:hint="eastAsia" w:cs="微软雅黑" w:asciiTheme="minorEastAsia" w:hAnsiTheme="minorEastAsia" w:eastAsiaTheme="minorEastAsia"/>
          <w:b/>
          <w:color w:val="FF0000"/>
          <w:sz w:val="24"/>
          <w:lang w:val="en-US" w:eastAsia="zh-CN"/>
        </w:rPr>
        <w:t>拨打工作人员电话17331167745，刘笑飞老师。</w:t>
      </w:r>
    </w:p>
    <w:p>
      <w:pPr>
        <w:spacing w:line="276" w:lineRule="auto"/>
        <w:jc w:val="left"/>
        <w:rPr>
          <w:rFonts w:cs="微软雅黑" w:asciiTheme="minorEastAsia" w:hAnsiTheme="minorEastAsia" w:eastAsiaTheme="minorEastAsia"/>
          <w:color w:val="000000"/>
          <w:sz w:val="24"/>
        </w:rPr>
      </w:pPr>
      <w:r>
        <w:rPr>
          <w:rFonts w:cs="微软雅黑" w:asciiTheme="minorEastAsia" w:hAnsiTheme="minorEastAsia" w:eastAsiaTheme="minorEastAsia"/>
          <w:color w:val="000000"/>
          <w:sz w:val="24"/>
        </w:rPr>
        <w:t xml:space="preserve">5. </w:t>
      </w:r>
      <w:r>
        <w:rPr>
          <w:rFonts w:hint="eastAsia" w:cs="微软雅黑" w:asciiTheme="minorEastAsia" w:hAnsiTheme="minorEastAsia" w:eastAsiaTheme="minorEastAsia"/>
          <w:color w:val="000000"/>
          <w:sz w:val="24"/>
        </w:rPr>
        <w:t>报名提醒：</w:t>
      </w:r>
    </w:p>
    <w:p>
      <w:pPr>
        <w:spacing w:line="276" w:lineRule="auto"/>
        <w:jc w:val="left"/>
        <w:rPr>
          <w:rFonts w:cs="微软雅黑" w:asciiTheme="minorEastAsia" w:hAnsiTheme="minorEastAsia" w:eastAsiaTheme="minorEastAsia"/>
          <w:color w:val="000000"/>
          <w:sz w:val="24"/>
        </w:rPr>
      </w:pPr>
      <w:r>
        <w:rPr>
          <w:rFonts w:hint="eastAsia" w:cs="微软雅黑" w:asciiTheme="minorEastAsia" w:hAnsiTheme="minorEastAsia" w:eastAsiaTheme="minorEastAsia"/>
          <w:color w:val="000000"/>
          <w:sz w:val="24"/>
        </w:rPr>
        <w:t>（1）需</w:t>
      </w:r>
      <w:r>
        <w:rPr>
          <w:rFonts w:cs="微软雅黑" w:asciiTheme="minorEastAsia" w:hAnsiTheme="minorEastAsia" w:eastAsiaTheme="minorEastAsia"/>
          <w:color w:val="000000"/>
          <w:sz w:val="24"/>
        </w:rPr>
        <w:t>登录知网个人账号报名</w:t>
      </w:r>
      <w:r>
        <w:rPr>
          <w:rFonts w:hint="eastAsia" w:cs="微软雅黑" w:asciiTheme="minorEastAsia" w:hAnsiTheme="minorEastAsia" w:eastAsiaTheme="minorEastAsia"/>
          <w:color w:val="000000"/>
          <w:sz w:val="24"/>
        </w:rPr>
        <w:t>（如果没有，可使用手机号注册）</w:t>
      </w:r>
      <w:r>
        <w:rPr>
          <w:rFonts w:cs="微软雅黑" w:asciiTheme="minorEastAsia" w:hAnsiTheme="minorEastAsia" w:eastAsiaTheme="minorEastAsia"/>
          <w:color w:val="000000"/>
          <w:sz w:val="24"/>
        </w:rPr>
        <w:t>；</w:t>
      </w:r>
    </w:p>
    <w:p>
      <w:pPr>
        <w:spacing w:line="276" w:lineRule="auto"/>
        <w:jc w:val="left"/>
        <w:rPr>
          <w:rFonts w:cs="微软雅黑" w:asciiTheme="minorEastAsia" w:hAnsiTheme="minorEastAsia" w:eastAsiaTheme="minorEastAsia"/>
          <w:color w:val="000000"/>
          <w:sz w:val="24"/>
        </w:rPr>
      </w:pPr>
      <w:r>
        <w:rPr>
          <w:rFonts w:hint="eastAsia" w:cs="微软雅黑" w:asciiTheme="minorEastAsia" w:hAnsiTheme="minorEastAsia" w:eastAsiaTheme="minorEastAsia"/>
          <w:color w:val="000000"/>
          <w:sz w:val="24"/>
        </w:rPr>
        <w:t>（2）收到短信</w:t>
      </w:r>
      <w:r>
        <w:rPr>
          <w:rFonts w:cs="微软雅黑" w:asciiTheme="minorEastAsia" w:hAnsiTheme="minorEastAsia" w:eastAsiaTheme="minorEastAsia"/>
          <w:color w:val="000000"/>
          <w:sz w:val="24"/>
        </w:rPr>
        <w:t>后，</w:t>
      </w:r>
      <w:r>
        <w:rPr>
          <w:rFonts w:hint="eastAsia" w:cs="微软雅黑" w:asciiTheme="minorEastAsia" w:hAnsiTheme="minorEastAsia" w:eastAsiaTheme="minorEastAsia"/>
          <w:color w:val="000000"/>
          <w:sz w:val="24"/>
        </w:rPr>
        <w:t>请到报名网址“</w:t>
      </w:r>
      <w:r>
        <w:rPr>
          <w:rFonts w:cs="微软雅黑" w:asciiTheme="minorEastAsia" w:hAnsiTheme="minorEastAsia" w:eastAsiaTheme="minorEastAsia"/>
          <w:color w:val="000000"/>
          <w:sz w:val="24"/>
        </w:rPr>
        <w:t>个人中心</w:t>
      </w:r>
      <w:r>
        <w:rPr>
          <w:rFonts w:hint="eastAsia" w:cs="微软雅黑" w:asciiTheme="minorEastAsia" w:hAnsiTheme="minorEastAsia" w:eastAsiaTheme="minorEastAsia"/>
          <w:color w:val="000000"/>
          <w:sz w:val="24"/>
        </w:rPr>
        <w:t>”—“</w:t>
      </w:r>
      <w:r>
        <w:rPr>
          <w:rFonts w:cs="微软雅黑" w:asciiTheme="minorEastAsia" w:hAnsiTheme="minorEastAsia" w:eastAsiaTheme="minorEastAsia"/>
          <w:color w:val="000000"/>
          <w:sz w:val="24"/>
        </w:rPr>
        <w:t>我的报名</w:t>
      </w:r>
      <w:r>
        <w:rPr>
          <w:rFonts w:hint="eastAsia" w:cs="微软雅黑" w:asciiTheme="minorEastAsia" w:hAnsiTheme="minorEastAsia" w:eastAsiaTheme="minorEastAsia"/>
          <w:color w:val="000000"/>
          <w:sz w:val="24"/>
        </w:rPr>
        <w:t>”</w:t>
      </w:r>
      <w:r>
        <w:rPr>
          <w:rFonts w:cs="微软雅黑" w:asciiTheme="minorEastAsia" w:hAnsiTheme="minorEastAsia" w:eastAsiaTheme="minorEastAsia"/>
          <w:color w:val="000000"/>
          <w:sz w:val="24"/>
        </w:rPr>
        <w:t>中确认是否报名成功；</w:t>
      </w:r>
    </w:p>
    <w:p>
      <w:pPr>
        <w:spacing w:line="276" w:lineRule="auto"/>
        <w:jc w:val="left"/>
        <w:rPr>
          <w:rFonts w:hint="eastAsia" w:cs="微软雅黑" w:asciiTheme="minorEastAsia" w:hAnsiTheme="minorEastAsia" w:eastAsiaTheme="minorEastAsia"/>
          <w:color w:val="000000"/>
          <w:sz w:val="24"/>
        </w:rPr>
      </w:pPr>
      <w:r>
        <w:rPr>
          <w:rFonts w:hint="eastAsia" w:cs="微软雅黑" w:asciiTheme="minorEastAsia" w:hAnsiTheme="minorEastAsia" w:eastAsiaTheme="minorEastAsia"/>
          <w:color w:val="000000"/>
          <w:sz w:val="24"/>
        </w:rPr>
        <w:t>（3）学时</w:t>
      </w:r>
      <w:r>
        <w:rPr>
          <w:rFonts w:cs="微软雅黑" w:asciiTheme="minorEastAsia" w:hAnsiTheme="minorEastAsia" w:eastAsiaTheme="minorEastAsia"/>
          <w:color w:val="000000"/>
          <w:sz w:val="24"/>
        </w:rPr>
        <w:t>证书上的单位名称、姓名等以报名信息为准，请</w:t>
      </w:r>
      <w:r>
        <w:rPr>
          <w:rFonts w:hint="eastAsia" w:cs="微软雅黑" w:asciiTheme="minorEastAsia" w:hAnsiTheme="minorEastAsia" w:eastAsiaTheme="minorEastAsia"/>
          <w:color w:val="000000"/>
          <w:sz w:val="24"/>
        </w:rPr>
        <w:t>同学们</w:t>
      </w:r>
      <w:r>
        <w:rPr>
          <w:rFonts w:cs="微软雅黑" w:asciiTheme="minorEastAsia" w:hAnsiTheme="minorEastAsia" w:eastAsiaTheme="minorEastAsia"/>
          <w:color w:val="000000"/>
          <w:sz w:val="24"/>
        </w:rPr>
        <w:t>务必真实准确填写报名信息，一旦提交个人无法修改</w:t>
      </w:r>
      <w:r>
        <w:rPr>
          <w:rFonts w:hint="eastAsia" w:cs="微软雅黑" w:asciiTheme="minorEastAsia" w:hAnsiTheme="minorEastAsia" w:eastAsiaTheme="minorEastAsia"/>
          <w:color w:val="000000"/>
          <w:sz w:val="24"/>
        </w:rPr>
        <w:t>。</w:t>
      </w:r>
    </w:p>
    <w:p>
      <w:pPr>
        <w:pStyle w:val="6"/>
        <w:widowControl/>
        <w:snapToGrid w:val="0"/>
        <w:spacing w:beforeAutospacing="0" w:afterAutospacing="0" w:line="276" w:lineRule="auto"/>
        <w:rPr>
          <w:rFonts w:asciiTheme="minorEastAsia" w:hAnsiTheme="minorEastAsia" w:cstheme="minorEastAsia"/>
          <w:b/>
          <w:bCs/>
          <w:color w:val="000000" w:themeColor="text1"/>
          <w:spacing w:val="15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b/>
          <w:bCs/>
          <w:color w:val="000000" w:themeColor="text1"/>
          <w:spacing w:val="15"/>
          <w14:textFill>
            <w14:solidFill>
              <w14:schemeClr w14:val="tx1"/>
            </w14:solidFill>
          </w14:textFill>
        </w:rPr>
        <w:t>五、观看方式</w:t>
      </w:r>
    </w:p>
    <w:p>
      <w:pPr>
        <w:spacing w:line="276" w:lineRule="auto"/>
        <w:ind w:firstLine="360"/>
        <w:jc w:val="left"/>
        <w:rPr>
          <w:rFonts w:cs="微软雅黑" w:asciiTheme="minorEastAsia" w:hAnsiTheme="minorEastAsia" w:eastAsiaTheme="minorEastAsia"/>
          <w:color w:val="000000"/>
          <w:sz w:val="24"/>
        </w:rPr>
      </w:pPr>
      <w:r>
        <w:rPr>
          <w:rFonts w:hint="eastAsia" w:cs="微软雅黑" w:asciiTheme="minorEastAsia" w:hAnsiTheme="minorEastAsia" w:eastAsiaTheme="minorEastAsia"/>
          <w:color w:val="000000"/>
          <w:sz w:val="24"/>
        </w:rPr>
        <w:t>讲座在B站和知网在线教学服务平台同步直播，2周内可观看视频回放。</w:t>
      </w:r>
    </w:p>
    <w:p>
      <w:pPr>
        <w:spacing w:line="276" w:lineRule="auto"/>
        <w:ind w:firstLine="360"/>
        <w:jc w:val="left"/>
        <w:rPr>
          <w:rFonts w:cs="微软雅黑" w:asciiTheme="minorEastAsia" w:hAnsiTheme="minorEastAsia" w:eastAsiaTheme="minorEastAsia"/>
          <w:b/>
          <w:color w:val="000000"/>
          <w:sz w:val="24"/>
        </w:rPr>
      </w:pPr>
      <w:r>
        <w:rPr>
          <w:rFonts w:hint="eastAsia" w:cs="微软雅黑" w:asciiTheme="minorEastAsia" w:hAnsiTheme="minorEastAsia" w:eastAsiaTheme="minorEastAsia"/>
          <w:b/>
          <w:color w:val="000000"/>
          <w:sz w:val="24"/>
        </w:rPr>
        <w:t>请在每节课开始前1</w:t>
      </w:r>
      <w:r>
        <w:rPr>
          <w:rFonts w:cs="微软雅黑" w:asciiTheme="minorEastAsia" w:hAnsiTheme="minorEastAsia" w:eastAsiaTheme="minorEastAsia"/>
          <w:b/>
          <w:color w:val="000000"/>
          <w:sz w:val="24"/>
        </w:rPr>
        <w:t>0</w:t>
      </w:r>
      <w:r>
        <w:rPr>
          <w:rFonts w:hint="eastAsia" w:cs="微软雅黑" w:asciiTheme="minorEastAsia" w:hAnsiTheme="minorEastAsia" w:eastAsiaTheme="minorEastAsia"/>
          <w:b/>
          <w:color w:val="000000"/>
          <w:sz w:val="24"/>
        </w:rPr>
        <w:t>-</w:t>
      </w:r>
      <w:r>
        <w:rPr>
          <w:rFonts w:cs="微软雅黑" w:asciiTheme="minorEastAsia" w:hAnsiTheme="minorEastAsia" w:eastAsiaTheme="minorEastAsia"/>
          <w:b/>
          <w:color w:val="000000"/>
          <w:sz w:val="24"/>
        </w:rPr>
        <w:t>15</w:t>
      </w:r>
      <w:r>
        <w:rPr>
          <w:rFonts w:hint="eastAsia" w:cs="微软雅黑" w:asciiTheme="minorEastAsia" w:hAnsiTheme="minorEastAsia" w:eastAsiaTheme="minorEastAsia"/>
          <w:b/>
          <w:color w:val="000000"/>
          <w:sz w:val="24"/>
        </w:rPr>
        <w:t>分钟进入直播间，测试直播是否正常。</w:t>
      </w:r>
    </w:p>
    <w:p>
      <w:pPr>
        <w:pStyle w:val="14"/>
        <w:numPr>
          <w:ilvl w:val="0"/>
          <w:numId w:val="1"/>
        </w:numPr>
        <w:spacing w:line="276" w:lineRule="auto"/>
        <w:ind w:firstLineChars="0"/>
        <w:jc w:val="left"/>
        <w:rPr>
          <w:rFonts w:cs="微软雅黑" w:asciiTheme="minorEastAsia" w:hAnsiTheme="minorEastAsia" w:eastAsiaTheme="minorEastAsia"/>
          <w:color w:val="000000"/>
          <w:sz w:val="24"/>
        </w:rPr>
      </w:pPr>
      <w:r>
        <w:rPr>
          <w:rFonts w:hint="eastAsia" w:cs="微软雅黑" w:asciiTheme="minorEastAsia" w:hAnsiTheme="minorEastAsia" w:eastAsiaTheme="minorEastAsia"/>
          <w:color w:val="000000"/>
          <w:sz w:val="24"/>
        </w:rPr>
        <w:t>B站：</w:t>
      </w:r>
    </w:p>
    <w:p>
      <w:pPr>
        <w:pStyle w:val="14"/>
        <w:spacing w:line="276" w:lineRule="auto"/>
        <w:ind w:left="240" w:firstLine="0" w:firstLineChars="0"/>
        <w:jc w:val="left"/>
        <w:rPr>
          <w:rFonts w:cs="微软雅黑" w:asciiTheme="minorEastAsia" w:hAnsiTheme="minorEastAsia" w:eastAsiaTheme="minorEastAsia"/>
          <w:color w:val="000000"/>
          <w:sz w:val="24"/>
        </w:rPr>
      </w:pPr>
      <w:r>
        <w:rPr>
          <w:rFonts w:hint="eastAsia" w:cs="微软雅黑" w:asciiTheme="minorEastAsia" w:hAnsiTheme="minorEastAsia" w:eastAsiaTheme="minorEastAsia"/>
          <w:color w:val="000000"/>
          <w:sz w:val="24"/>
        </w:rPr>
        <w:t>在</w:t>
      </w:r>
      <w:r>
        <w:rPr>
          <w:rFonts w:hint="eastAsia" w:cs="微软雅黑" w:asciiTheme="minorEastAsia" w:hAnsiTheme="minorEastAsia" w:eastAsiaTheme="minorEastAsia"/>
          <w:b/>
          <w:color w:val="000000"/>
          <w:sz w:val="24"/>
          <w:u w:val="single"/>
        </w:rPr>
        <w:t>B站搜索账号“知网研学”</w:t>
      </w:r>
      <w:r>
        <w:rPr>
          <w:rFonts w:hint="eastAsia" w:cs="微软雅黑" w:asciiTheme="minorEastAsia" w:hAnsiTheme="minorEastAsia" w:eastAsiaTheme="minorEastAsia"/>
          <w:color w:val="000000"/>
          <w:sz w:val="24"/>
        </w:rPr>
        <w:t>，或打开直播网址</w:t>
      </w:r>
      <w:r>
        <w:fldChar w:fldCharType="begin"/>
      </w:r>
      <w:r>
        <w:instrText xml:space="preserve"> HYPERLINK "https://live.bilibili.com/21951327" </w:instrText>
      </w:r>
      <w:r>
        <w:fldChar w:fldCharType="separate"/>
      </w:r>
      <w:r>
        <w:rPr>
          <w:rStyle w:val="10"/>
          <w:rFonts w:cs="微软雅黑" w:asciiTheme="minorEastAsia" w:hAnsiTheme="minorEastAsia" w:eastAsiaTheme="minorEastAsia"/>
          <w:sz w:val="24"/>
        </w:rPr>
        <w:t>https://live.bilibili.com/21951327</w:t>
      </w:r>
      <w:r>
        <w:rPr>
          <w:rStyle w:val="10"/>
          <w:rFonts w:cs="微软雅黑" w:asciiTheme="minorEastAsia" w:hAnsiTheme="minorEastAsia" w:eastAsiaTheme="minorEastAsia"/>
          <w:sz w:val="24"/>
        </w:rPr>
        <w:fldChar w:fldCharType="end"/>
      </w:r>
    </w:p>
    <w:p>
      <w:pPr>
        <w:pStyle w:val="14"/>
        <w:spacing w:line="276" w:lineRule="auto"/>
        <w:ind w:left="240" w:firstLine="0" w:firstLineChars="0"/>
        <w:jc w:val="left"/>
        <w:rPr>
          <w:rFonts w:cs="微软雅黑" w:asciiTheme="minorEastAsia" w:hAnsiTheme="minorEastAsia" w:eastAsiaTheme="minorEastAsia"/>
          <w:color w:val="000000"/>
          <w:sz w:val="24"/>
        </w:rPr>
      </w:pPr>
      <w:r>
        <w:rPr>
          <w:rFonts w:hint="eastAsia" w:cs="微软雅黑" w:asciiTheme="minorEastAsia" w:hAnsiTheme="minorEastAsia" w:eastAsiaTheme="minorEastAsia"/>
          <w:color w:val="000000"/>
          <w:sz w:val="24"/>
        </w:rPr>
        <w:t>或扫码观看</w:t>
      </w:r>
    </w:p>
    <w:p>
      <w:pPr>
        <w:pStyle w:val="14"/>
        <w:spacing w:line="276" w:lineRule="auto"/>
        <w:ind w:left="240" w:firstLine="0" w:firstLineChars="0"/>
        <w:jc w:val="center"/>
        <w:rPr>
          <w:rFonts w:cs="微软雅黑" w:asciiTheme="minorEastAsia" w:hAnsiTheme="minorEastAsia" w:eastAsiaTheme="minorEastAsia"/>
          <w:color w:val="000000"/>
          <w:sz w:val="24"/>
        </w:rPr>
      </w:pPr>
      <w:r>
        <w:rPr>
          <w:rFonts w:cs="微软雅黑" w:asciiTheme="minorEastAsia" w:hAnsiTheme="minorEastAsia" w:eastAsiaTheme="minorEastAsia"/>
          <w:color w:val="000000"/>
          <w:sz w:val="24"/>
        </w:rPr>
        <w:drawing>
          <wp:inline distT="0" distB="0" distL="0" distR="0">
            <wp:extent cx="1734185" cy="1734185"/>
            <wp:effectExtent l="0" t="0" r="0" b="0"/>
            <wp:docPr id="9" name="图片 9" descr="E:\谷歌下载\20870d8d32ba7a373a43cc0c1cab591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E:\谷歌下载\20870d8d32ba7a373a43cc0c1cab591e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42713" cy="1742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cs="微软雅黑" w:asciiTheme="minorEastAsia" w:hAnsiTheme="minorEastAsia" w:eastAsiaTheme="minorEastAsia"/>
          <w:color w:val="000000"/>
          <w:sz w:val="24"/>
        </w:rPr>
        <w:t xml:space="preserve"> </w:t>
      </w:r>
      <w:r>
        <w:rPr>
          <w:rFonts w:cs="微软雅黑" w:asciiTheme="minorEastAsia" w:hAnsiTheme="minorEastAsia" w:eastAsiaTheme="minorEastAsia"/>
          <w:color w:val="000000"/>
          <w:sz w:val="24"/>
        </w:rPr>
        <w:t xml:space="preserve">       </w:t>
      </w:r>
      <w:r>
        <w:rPr>
          <w:rFonts w:cs="微软雅黑" w:asciiTheme="minorEastAsia" w:hAnsiTheme="minorEastAsia" w:eastAsiaTheme="minorEastAsia"/>
          <w:color w:val="000000"/>
          <w:sz w:val="24"/>
        </w:rPr>
        <w:drawing>
          <wp:inline distT="0" distB="0" distL="0" distR="0">
            <wp:extent cx="1724660" cy="1724660"/>
            <wp:effectExtent l="0" t="0" r="8890" b="8890"/>
            <wp:docPr id="5" name="图片 5" descr="E:\谷歌下载\11e9b150b724ded0b6a66534dbd1106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E:\谷歌下载\11e9b150b724ded0b6a66534dbd1106c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31932" cy="1731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76" w:lineRule="auto"/>
        <w:jc w:val="center"/>
        <w:rPr>
          <w:rFonts w:cs="微软雅黑" w:asciiTheme="minorEastAsia" w:hAnsiTheme="minorEastAsia" w:eastAsiaTheme="minorEastAsia"/>
          <w:color w:val="000000"/>
          <w:sz w:val="24"/>
        </w:rPr>
      </w:pPr>
      <w:r>
        <w:rPr>
          <w:rFonts w:hint="eastAsia" w:cs="微软雅黑" w:asciiTheme="minorEastAsia" w:hAnsiTheme="minorEastAsia" w:eastAsiaTheme="minorEastAsia"/>
          <w:color w:val="000000"/>
          <w:sz w:val="24"/>
        </w:rPr>
        <w:t xml:space="preserve">知网研学B站官方账号 </w:t>
      </w:r>
      <w:r>
        <w:rPr>
          <w:rFonts w:cs="微软雅黑" w:asciiTheme="minorEastAsia" w:hAnsiTheme="minorEastAsia" w:eastAsiaTheme="minorEastAsia"/>
          <w:color w:val="000000"/>
          <w:sz w:val="24"/>
        </w:rPr>
        <w:t xml:space="preserve">           </w:t>
      </w:r>
      <w:r>
        <w:rPr>
          <w:rFonts w:hint="eastAsia" w:cs="微软雅黑" w:asciiTheme="minorEastAsia" w:hAnsiTheme="minorEastAsia" w:eastAsiaTheme="minorEastAsia"/>
          <w:color w:val="000000"/>
          <w:sz w:val="24"/>
        </w:rPr>
        <w:t>知网在线教学平台</w:t>
      </w:r>
    </w:p>
    <w:p>
      <w:pPr>
        <w:pStyle w:val="14"/>
        <w:spacing w:line="276" w:lineRule="auto"/>
        <w:ind w:left="240" w:firstLine="0" w:firstLineChars="0"/>
        <w:jc w:val="left"/>
        <w:rPr>
          <w:rFonts w:cs="微软雅黑" w:asciiTheme="minorEastAsia" w:hAnsiTheme="minorEastAsia" w:eastAsiaTheme="minorEastAsia"/>
          <w:color w:val="000000"/>
          <w:sz w:val="24"/>
        </w:rPr>
      </w:pPr>
    </w:p>
    <w:p>
      <w:pPr>
        <w:pStyle w:val="14"/>
        <w:numPr>
          <w:ilvl w:val="0"/>
          <w:numId w:val="1"/>
        </w:numPr>
        <w:spacing w:line="276" w:lineRule="auto"/>
        <w:ind w:firstLineChars="0"/>
        <w:jc w:val="left"/>
        <w:rPr>
          <w:rFonts w:cs="微软雅黑" w:asciiTheme="minorEastAsia" w:hAnsiTheme="minorEastAsia" w:eastAsiaTheme="minorEastAsia"/>
          <w:color w:val="000000"/>
          <w:sz w:val="24"/>
        </w:rPr>
      </w:pPr>
      <w:r>
        <w:rPr>
          <w:rFonts w:hint="eastAsia" w:cs="微软雅黑" w:asciiTheme="minorEastAsia" w:hAnsiTheme="minorEastAsia" w:eastAsiaTheme="minorEastAsia"/>
          <w:color w:val="000000"/>
          <w:sz w:val="24"/>
        </w:rPr>
        <w:t>知网在线教学平台</w:t>
      </w:r>
    </w:p>
    <w:p>
      <w:pPr>
        <w:pStyle w:val="14"/>
        <w:spacing w:line="276" w:lineRule="auto"/>
        <w:ind w:left="240" w:firstLine="0" w:firstLineChars="0"/>
        <w:jc w:val="left"/>
        <w:rPr>
          <w:rFonts w:cs="微软雅黑" w:asciiTheme="minorEastAsia" w:hAnsiTheme="minorEastAsia" w:eastAsiaTheme="minorEastAsia"/>
          <w:color w:val="000000"/>
          <w:sz w:val="24"/>
        </w:rPr>
      </w:pPr>
      <w:r>
        <w:rPr>
          <w:rFonts w:hint="eastAsia" w:cs="微软雅黑" w:asciiTheme="minorEastAsia" w:hAnsiTheme="minorEastAsia" w:eastAsiaTheme="minorEastAsia"/>
          <w:color w:val="000000"/>
          <w:sz w:val="24"/>
        </w:rPr>
        <w:t>直播网址：</w:t>
      </w:r>
      <w:r>
        <w:fldChar w:fldCharType="begin"/>
      </w:r>
      <w:r>
        <w:instrText xml:space="preserve"> HYPERLINK "https://k.cnki.net/NewTheme/ThemeSign/144" </w:instrText>
      </w:r>
      <w:r>
        <w:fldChar w:fldCharType="separate"/>
      </w:r>
      <w:r>
        <w:rPr>
          <w:rStyle w:val="10"/>
          <w:rFonts w:cs="微软雅黑" w:asciiTheme="minorEastAsia" w:hAnsiTheme="minorEastAsia" w:eastAsiaTheme="minorEastAsia"/>
          <w:sz w:val="24"/>
        </w:rPr>
        <w:t>https://k.cnki.net/NewTheme/ThemeSign/144</w:t>
      </w:r>
      <w:r>
        <w:rPr>
          <w:rStyle w:val="10"/>
          <w:rFonts w:cs="微软雅黑" w:asciiTheme="minorEastAsia" w:hAnsiTheme="minorEastAsia" w:eastAsiaTheme="minorEastAsia"/>
          <w:sz w:val="24"/>
        </w:rPr>
        <w:fldChar w:fldCharType="end"/>
      </w:r>
      <w:r>
        <w:rPr>
          <w:rFonts w:hint="eastAsia" w:cs="微软雅黑" w:asciiTheme="minorEastAsia" w:hAnsiTheme="minorEastAsia" w:eastAsiaTheme="minorEastAsia"/>
          <w:color w:val="000000"/>
          <w:sz w:val="24"/>
        </w:rPr>
        <w:t>，或扫码观看。</w:t>
      </w:r>
    </w:p>
    <w:p>
      <w:pPr>
        <w:pStyle w:val="6"/>
        <w:widowControl/>
        <w:snapToGrid w:val="0"/>
        <w:spacing w:beforeAutospacing="0" w:afterAutospacing="0" w:line="276" w:lineRule="auto"/>
        <w:ind w:firstLine="240"/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  <w:color w:val="333333"/>
          <w:shd w:val="clear" w:color="auto" w:fill="FFFFFF"/>
        </w:rPr>
        <w:t>手机端也可以安装</w:t>
      </w:r>
      <w:r>
        <w:rPr>
          <w:rFonts w:hint="eastAsia" w:asciiTheme="minorEastAsia" w:hAnsiTheme="minorEastAsia" w:cstheme="minorEastAsia"/>
          <w:b/>
          <w:color w:val="333333"/>
          <w:u w:val="single"/>
          <w:shd w:val="clear" w:color="auto" w:fill="FFFFFF"/>
        </w:rPr>
        <w:t>“知网研学”APP</w:t>
      </w:r>
      <w:r>
        <w:rPr>
          <w:rFonts w:hint="eastAsia" w:asciiTheme="minorEastAsia" w:hAnsiTheme="minorEastAsia" w:cstheme="minorEastAsia"/>
          <w:color w:val="333333"/>
          <w:shd w:val="clear" w:color="auto" w:fill="FFFFFF"/>
        </w:rPr>
        <w:t>，点击“直播课”，搜索“研究生涯第一课”观看。</w:t>
      </w:r>
    </w:p>
    <w:p>
      <w:pPr>
        <w:widowControl/>
        <w:snapToGrid w:val="0"/>
        <w:spacing w:line="276" w:lineRule="auto"/>
        <w:jc w:val="center"/>
        <w:rPr>
          <w:rFonts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</w:rPr>
        <w:drawing>
          <wp:inline distT="0" distB="0" distL="114300" distR="114300">
            <wp:extent cx="1254125" cy="1254125"/>
            <wp:effectExtent l="0" t="0" r="3175" b="3175"/>
            <wp:docPr id="6" name="图片 6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26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56244" cy="1256244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spacing w:line="276" w:lineRule="auto"/>
        <w:jc w:val="left"/>
        <w:rPr>
          <w:rFonts w:asciiTheme="minorEastAsia" w:hAnsiTheme="minorEastAsia" w:eastAsiaTheme="minorEastAsia" w:cstheme="minorEastAsia"/>
          <w:b/>
          <w:bCs/>
          <w:color w:val="000000" w:themeColor="text1"/>
          <w:spacing w:val="15"/>
          <w:kern w:val="0"/>
          <w:sz w:val="24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pacing w:val="15"/>
          <w:kern w:val="0"/>
          <w:sz w:val="24"/>
          <w:lang w:bidi="ar"/>
          <w14:textFill>
            <w14:solidFill>
              <w14:schemeClr w14:val="tx1"/>
            </w14:solidFill>
          </w14:textFill>
        </w:rPr>
        <w:t>六、学时证书</w:t>
      </w:r>
    </w:p>
    <w:p>
      <w:pPr>
        <w:spacing w:line="276" w:lineRule="auto"/>
        <w:jc w:val="left"/>
        <w:rPr>
          <w:rFonts w:cs="微软雅黑" w:asciiTheme="minorEastAsia" w:hAnsiTheme="minorEastAsia" w:eastAsiaTheme="minorEastAsia"/>
          <w:b/>
          <w:color w:val="FF0000"/>
          <w:sz w:val="24"/>
        </w:rPr>
      </w:pPr>
      <w:r>
        <w:rPr>
          <w:rFonts w:hint="eastAsia" w:cs="微软雅黑" w:asciiTheme="minorEastAsia" w:hAnsiTheme="minorEastAsia" w:eastAsiaTheme="minorEastAsia"/>
          <w:color w:val="000000"/>
          <w:sz w:val="24"/>
        </w:rPr>
        <w:t>1</w:t>
      </w:r>
      <w:r>
        <w:rPr>
          <w:rFonts w:cs="微软雅黑" w:asciiTheme="minorEastAsia" w:hAnsiTheme="minorEastAsia" w:eastAsiaTheme="minorEastAsia"/>
          <w:color w:val="000000"/>
          <w:sz w:val="24"/>
        </w:rPr>
        <w:t xml:space="preserve">. </w:t>
      </w:r>
      <w:r>
        <w:rPr>
          <w:rFonts w:hint="eastAsia" w:cs="微软雅黑" w:asciiTheme="minorEastAsia" w:hAnsiTheme="minorEastAsia" w:eastAsiaTheme="minorEastAsia"/>
          <w:color w:val="000000"/>
          <w:sz w:val="24"/>
        </w:rPr>
        <w:t>完成课程学习的合格者，将颁发电子版学时证书。</w:t>
      </w:r>
      <w:r>
        <w:rPr>
          <w:rFonts w:hint="eastAsia" w:cs="微软雅黑" w:asciiTheme="minorEastAsia" w:hAnsiTheme="minorEastAsia" w:eastAsiaTheme="minorEastAsia"/>
          <w:b/>
          <w:color w:val="FF0000"/>
          <w:sz w:val="24"/>
        </w:rPr>
        <w:t>我校研究生可以凭借学时证书，进行学术讲座学时认定。</w:t>
      </w:r>
    </w:p>
    <w:p>
      <w:pPr>
        <w:spacing w:line="276" w:lineRule="auto"/>
        <w:jc w:val="left"/>
        <w:rPr>
          <w:rFonts w:cs="微软雅黑" w:asciiTheme="minorEastAsia" w:hAnsiTheme="minorEastAsia" w:eastAsiaTheme="minorEastAsia"/>
          <w:color w:val="000000"/>
          <w:sz w:val="24"/>
        </w:rPr>
      </w:pPr>
      <w:r>
        <w:rPr>
          <w:rFonts w:hint="eastAsia" w:cs="微软雅黑" w:asciiTheme="minorEastAsia" w:hAnsiTheme="minorEastAsia" w:eastAsiaTheme="minorEastAsia"/>
          <w:color w:val="000000"/>
          <w:sz w:val="24"/>
        </w:rPr>
        <w:t>2</w:t>
      </w:r>
      <w:r>
        <w:rPr>
          <w:rFonts w:cs="微软雅黑" w:asciiTheme="minorEastAsia" w:hAnsiTheme="minorEastAsia" w:eastAsiaTheme="minorEastAsia"/>
          <w:color w:val="000000"/>
          <w:sz w:val="24"/>
        </w:rPr>
        <w:t xml:space="preserve">. </w:t>
      </w:r>
      <w:r>
        <w:rPr>
          <w:rFonts w:hint="eastAsia" w:cs="微软雅黑" w:asciiTheme="minorEastAsia" w:hAnsiTheme="minorEastAsia" w:eastAsiaTheme="minorEastAsia"/>
          <w:color w:val="000000"/>
          <w:sz w:val="24"/>
        </w:rPr>
        <w:t>学习要求：</w:t>
      </w:r>
      <w:r>
        <w:rPr>
          <w:rFonts w:hint="eastAsia" w:asciiTheme="minorEastAsia" w:hAnsiTheme="minorEastAsia" w:eastAsiaTheme="minorEastAsia" w:cstheme="minorEastAsia"/>
          <w:sz w:val="24"/>
        </w:rPr>
        <w:t>在B站看直播（签到），或在知网在线教学平台看直播和回放（签到或观看总时长）都可以领证书</w:t>
      </w:r>
      <w:r>
        <w:rPr>
          <w:rFonts w:hint="eastAsia" w:cs="微软雅黑" w:asciiTheme="minorEastAsia" w:hAnsiTheme="minorEastAsia" w:eastAsiaTheme="minorEastAsia"/>
          <w:color w:val="000000"/>
          <w:sz w:val="24"/>
        </w:rPr>
        <w:t>。</w:t>
      </w:r>
      <w:r>
        <w:rPr>
          <w:rFonts w:hint="eastAsia" w:cs="微软雅黑" w:asciiTheme="minorEastAsia" w:hAnsiTheme="minorEastAsia" w:eastAsiaTheme="minorEastAsia"/>
          <w:b/>
          <w:color w:val="FF0000"/>
          <w:sz w:val="24"/>
        </w:rPr>
        <w:t>直播中签到满4次（共6次），或规定时间内观看总时长</w:t>
      </w:r>
      <w:r>
        <w:rPr>
          <w:rFonts w:cs="微软雅黑" w:asciiTheme="minorEastAsia" w:hAnsiTheme="minorEastAsia" w:eastAsiaTheme="minorEastAsia"/>
          <w:b/>
          <w:color w:val="FF0000"/>
          <w:sz w:val="24"/>
        </w:rPr>
        <w:t>12</w:t>
      </w:r>
      <w:r>
        <w:rPr>
          <w:rFonts w:hint="eastAsia" w:cs="微软雅黑" w:asciiTheme="minorEastAsia" w:hAnsiTheme="minorEastAsia" w:eastAsiaTheme="minorEastAsia"/>
          <w:b/>
          <w:color w:val="FF0000"/>
          <w:sz w:val="24"/>
        </w:rPr>
        <w:t>小时以上即为合格</w:t>
      </w:r>
      <w:r>
        <w:rPr>
          <w:rFonts w:hint="eastAsia" w:cs="微软雅黑" w:asciiTheme="minorEastAsia" w:hAnsiTheme="minorEastAsia" w:eastAsiaTheme="minorEastAsia"/>
          <w:color w:val="000000"/>
          <w:sz w:val="24"/>
        </w:rPr>
        <w:t>。</w:t>
      </w:r>
    </w:p>
    <w:p>
      <w:pPr>
        <w:spacing w:line="276" w:lineRule="auto"/>
        <w:jc w:val="left"/>
        <w:rPr>
          <w:rFonts w:cs="微软雅黑" w:asciiTheme="minorEastAsia" w:hAnsiTheme="minorEastAsia" w:eastAsiaTheme="minorEastAsia"/>
          <w:color w:val="000000"/>
          <w:sz w:val="24"/>
        </w:rPr>
      </w:pPr>
      <w:r>
        <w:rPr>
          <w:rFonts w:hint="eastAsia" w:cs="微软雅黑" w:asciiTheme="minorEastAsia" w:hAnsiTheme="minorEastAsia" w:eastAsiaTheme="minorEastAsia"/>
          <w:color w:val="000000"/>
          <w:sz w:val="24"/>
        </w:rPr>
        <w:t>3</w:t>
      </w:r>
      <w:r>
        <w:rPr>
          <w:rFonts w:cs="微软雅黑" w:asciiTheme="minorEastAsia" w:hAnsiTheme="minorEastAsia" w:eastAsiaTheme="minorEastAsia"/>
          <w:color w:val="000000"/>
          <w:sz w:val="24"/>
        </w:rPr>
        <w:t xml:space="preserve">. </w:t>
      </w:r>
      <w:r>
        <w:rPr>
          <w:rFonts w:hint="eastAsia" w:cs="微软雅黑" w:asciiTheme="minorEastAsia" w:hAnsiTheme="minorEastAsia" w:eastAsiaTheme="minorEastAsia"/>
          <w:color w:val="000000"/>
          <w:sz w:val="24"/>
        </w:rPr>
        <w:t>发放方式：登录知网在线教学平台（</w:t>
      </w:r>
      <w:r>
        <w:rPr>
          <w:rFonts w:cs="微软雅黑" w:asciiTheme="minorEastAsia" w:hAnsiTheme="minorEastAsia" w:eastAsiaTheme="minorEastAsia"/>
          <w:color w:val="000000"/>
          <w:sz w:val="24"/>
        </w:rPr>
        <w:t>k.cnki.net</w:t>
      </w:r>
      <w:r>
        <w:rPr>
          <w:rFonts w:hint="eastAsia" w:cs="微软雅黑" w:asciiTheme="minorEastAsia" w:hAnsiTheme="minorEastAsia" w:eastAsiaTheme="minorEastAsia"/>
          <w:color w:val="000000"/>
          <w:sz w:val="24"/>
        </w:rPr>
        <w:t>）—“个人中心”—</w:t>
      </w:r>
      <w:r>
        <w:rPr>
          <w:rFonts w:cs="微软雅黑" w:asciiTheme="minorEastAsia" w:hAnsiTheme="minorEastAsia" w:eastAsiaTheme="minorEastAsia"/>
          <w:color w:val="000000"/>
          <w:sz w:val="24"/>
        </w:rPr>
        <w:t xml:space="preserve"> </w:t>
      </w:r>
      <w:r>
        <w:rPr>
          <w:rFonts w:hint="eastAsia" w:cs="微软雅黑" w:asciiTheme="minorEastAsia" w:hAnsiTheme="minorEastAsia" w:eastAsiaTheme="minorEastAsia"/>
          <w:color w:val="000000"/>
          <w:sz w:val="24"/>
        </w:rPr>
        <w:t>“我的证书”里，自行下载，请大家牢记自己的报名账号；</w:t>
      </w:r>
    </w:p>
    <w:p>
      <w:pPr>
        <w:spacing w:line="276" w:lineRule="auto"/>
        <w:jc w:val="left"/>
        <w:rPr>
          <w:rFonts w:cs="微软雅黑" w:asciiTheme="minorEastAsia" w:hAnsiTheme="minorEastAsia" w:eastAsiaTheme="minorEastAsia"/>
          <w:color w:val="000000"/>
          <w:sz w:val="24"/>
        </w:rPr>
      </w:pPr>
      <w:r>
        <w:rPr>
          <w:rFonts w:cs="微软雅黑" w:asciiTheme="minorEastAsia" w:hAnsiTheme="minorEastAsia" w:eastAsiaTheme="minorEastAsia"/>
          <w:color w:val="000000"/>
          <w:sz w:val="24"/>
        </w:rPr>
        <w:t xml:space="preserve">4. </w:t>
      </w:r>
      <w:r>
        <w:rPr>
          <w:rFonts w:hint="eastAsia" w:cs="微软雅黑" w:asciiTheme="minorEastAsia" w:hAnsiTheme="minorEastAsia" w:eastAsiaTheme="minorEastAsia"/>
          <w:color w:val="000000"/>
          <w:sz w:val="24"/>
        </w:rPr>
        <w:t>如有其它疑问，可</w:t>
      </w:r>
      <w:r>
        <w:rPr>
          <w:rFonts w:hint="eastAsia" w:cs="微软雅黑" w:asciiTheme="minorEastAsia" w:hAnsiTheme="minorEastAsia" w:eastAsiaTheme="minorEastAsia"/>
          <w:b/>
          <w:color w:val="000000"/>
          <w:sz w:val="24"/>
        </w:rPr>
        <w:t>加入上述</w:t>
      </w:r>
      <w:r>
        <w:rPr>
          <w:rFonts w:cs="微软雅黑" w:asciiTheme="minorEastAsia" w:hAnsiTheme="minorEastAsia" w:eastAsiaTheme="minorEastAsia"/>
          <w:b/>
          <w:color w:val="000000"/>
          <w:sz w:val="24"/>
        </w:rPr>
        <w:t>QQ</w:t>
      </w:r>
      <w:r>
        <w:rPr>
          <w:rFonts w:hint="eastAsia" w:cs="微软雅黑" w:asciiTheme="minorEastAsia" w:hAnsiTheme="minorEastAsia" w:eastAsiaTheme="minorEastAsia"/>
          <w:b/>
          <w:color w:val="000000"/>
          <w:sz w:val="24"/>
        </w:rPr>
        <w:t>群提问，或见“知网研学”微信公众号或B站动态通知</w:t>
      </w:r>
      <w:r>
        <w:rPr>
          <w:rFonts w:hint="eastAsia" w:cs="微软雅黑" w:asciiTheme="minorEastAsia" w:hAnsiTheme="minorEastAsia" w:eastAsiaTheme="minorEastAsia"/>
          <w:color w:val="000000"/>
          <w:sz w:val="24"/>
        </w:rPr>
        <w:t>。</w:t>
      </w:r>
    </w:p>
    <w:p>
      <w:pPr>
        <w:spacing w:line="276" w:lineRule="auto"/>
        <w:jc w:val="right"/>
        <w:rPr>
          <w:rFonts w:cs="微软雅黑" w:asciiTheme="minorEastAsia" w:hAnsiTheme="minorEastAsia" w:eastAsiaTheme="minorEastAsia"/>
          <w:color w:val="FF0000"/>
          <w:sz w:val="24"/>
        </w:rPr>
      </w:pPr>
    </w:p>
    <w:p>
      <w:pPr>
        <w:spacing w:line="276" w:lineRule="auto"/>
        <w:jc w:val="right"/>
        <w:rPr>
          <w:rFonts w:hint="eastAsia" w:cs="微软雅黑" w:asciiTheme="minorEastAsia" w:hAnsiTheme="minorEastAsia" w:eastAsiaTheme="minorEastAsia"/>
          <w:color w:val="FF0000"/>
          <w:sz w:val="24"/>
        </w:rPr>
      </w:pPr>
      <w:r>
        <w:rPr>
          <w:rFonts w:hint="eastAsia" w:cs="微软雅黑" w:asciiTheme="minorEastAsia" w:hAnsiTheme="minorEastAsia" w:eastAsiaTheme="minorEastAsia"/>
          <w:color w:val="FF0000"/>
          <w:sz w:val="24"/>
        </w:rPr>
        <w:t>2</w:t>
      </w:r>
      <w:r>
        <w:rPr>
          <w:rFonts w:cs="微软雅黑" w:asciiTheme="minorEastAsia" w:hAnsiTheme="minorEastAsia" w:eastAsiaTheme="minorEastAsia"/>
          <w:color w:val="FF0000"/>
          <w:sz w:val="24"/>
        </w:rPr>
        <w:t>020</w:t>
      </w:r>
      <w:r>
        <w:rPr>
          <w:rFonts w:hint="eastAsia" w:cs="微软雅黑" w:asciiTheme="minorEastAsia" w:hAnsiTheme="minorEastAsia" w:eastAsiaTheme="minorEastAsia"/>
          <w:color w:val="FF0000"/>
          <w:sz w:val="24"/>
        </w:rPr>
        <w:t>年</w:t>
      </w:r>
      <w:r>
        <w:rPr>
          <w:rFonts w:hint="eastAsia" w:cs="微软雅黑" w:asciiTheme="minorEastAsia" w:hAnsiTheme="minorEastAsia" w:eastAsiaTheme="minorEastAsia"/>
          <w:color w:val="FF0000"/>
          <w:sz w:val="24"/>
          <w:lang w:val="en-US" w:eastAsia="zh-CN"/>
        </w:rPr>
        <w:t>10</w:t>
      </w:r>
      <w:r>
        <w:rPr>
          <w:rFonts w:hint="eastAsia" w:cs="微软雅黑" w:asciiTheme="minorEastAsia" w:hAnsiTheme="minorEastAsia" w:eastAsiaTheme="minorEastAsia"/>
          <w:color w:val="FF0000"/>
          <w:sz w:val="24"/>
        </w:rPr>
        <w:t>月</w:t>
      </w:r>
      <w:r>
        <w:rPr>
          <w:rFonts w:hint="eastAsia" w:cs="微软雅黑" w:asciiTheme="minorEastAsia" w:hAnsiTheme="minorEastAsia" w:eastAsiaTheme="minorEastAsia"/>
          <w:color w:val="FF0000"/>
          <w:sz w:val="24"/>
          <w:lang w:val="en-US" w:eastAsia="zh-CN"/>
        </w:rPr>
        <w:t>12</w:t>
      </w:r>
      <w:r>
        <w:rPr>
          <w:rFonts w:hint="eastAsia" w:cs="微软雅黑" w:asciiTheme="minorEastAsia" w:hAnsiTheme="minorEastAsia" w:eastAsiaTheme="minorEastAsia"/>
          <w:color w:val="FF0000"/>
          <w:sz w:val="24"/>
        </w:rPr>
        <w:t>日</w:t>
      </w:r>
    </w:p>
    <w:p>
      <w:pPr>
        <w:pStyle w:val="2"/>
        <w:widowControl/>
        <w:shd w:val="clear" w:color="auto" w:fill="FFFFFF"/>
        <w:spacing w:beforeAutospacing="0" w:afterAutospacing="0"/>
        <w:jc w:val="left"/>
        <w:rPr>
          <w:rFonts w:hint="default" w:ascii="微软雅黑" w:hAnsi="微软雅黑" w:eastAsia="微软雅黑" w:cs="微软雅黑"/>
          <w:color w:val="000000"/>
          <w:szCs w:val="24"/>
        </w:rPr>
      </w:pPr>
      <w:r>
        <w:rPr>
          <w:rFonts w:hint="eastAsia" w:ascii="微软雅黑" w:hAnsi="微软雅黑" w:eastAsia="微软雅黑" w:cs="微软雅黑"/>
          <w:color w:val="000000"/>
          <w:szCs w:val="24"/>
          <w:lang w:val="en-US" w:eastAsia="zh-CN"/>
        </w:rPr>
        <w:t xml:space="preserve">附件       </w:t>
      </w:r>
      <w:bookmarkStart w:id="3" w:name="_GoBack"/>
      <w:bookmarkEnd w:id="3"/>
      <w:r>
        <w:rPr>
          <w:rFonts w:ascii="微软雅黑" w:hAnsi="微软雅黑" w:eastAsia="微软雅黑" w:cs="微软雅黑"/>
          <w:color w:val="000000"/>
          <w:szCs w:val="24"/>
        </w:rPr>
        <w:t>“研究生涯第一课”系列公益讲座</w:t>
      </w:r>
    </w:p>
    <w:p>
      <w:pPr>
        <w:pStyle w:val="2"/>
        <w:widowControl/>
        <w:shd w:val="clear" w:color="auto" w:fill="FFFFFF"/>
        <w:spacing w:beforeAutospacing="0" w:afterAutospacing="0"/>
        <w:jc w:val="center"/>
        <w:rPr>
          <w:rFonts w:hint="default" w:ascii="微软雅黑" w:hAnsi="微软雅黑" w:eastAsia="微软雅黑" w:cs="微软雅黑"/>
          <w:color w:val="000000"/>
          <w:szCs w:val="24"/>
        </w:rPr>
      </w:pPr>
      <w:r>
        <w:rPr>
          <w:rFonts w:ascii="微软雅黑" w:hAnsi="微软雅黑" w:eastAsia="微软雅黑" w:cs="微软雅黑"/>
          <w:color w:val="000000"/>
          <w:szCs w:val="24"/>
        </w:rPr>
        <w:t>课程表</w:t>
      </w:r>
    </w:p>
    <w:tbl>
      <w:tblPr>
        <w:tblStyle w:val="8"/>
        <w:tblpPr w:leftFromText="180" w:rightFromText="180" w:vertAnchor="text" w:horzAnchor="page" w:tblpX="1103" w:tblpY="300"/>
        <w:tblOverlap w:val="never"/>
        <w:tblW w:w="979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4"/>
        <w:gridCol w:w="1246"/>
        <w:gridCol w:w="1440"/>
        <w:gridCol w:w="2981"/>
        <w:gridCol w:w="33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764" w:type="dxa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Times New Roman"/>
                <w:b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b/>
                <w:kern w:val="0"/>
                <w:szCs w:val="21"/>
              </w:rPr>
              <w:t>日期</w:t>
            </w:r>
          </w:p>
        </w:tc>
        <w:tc>
          <w:tcPr>
            <w:tcW w:w="1246" w:type="dxa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Times New Roman"/>
                <w:b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b/>
                <w:kern w:val="0"/>
                <w:szCs w:val="21"/>
              </w:rPr>
              <w:t>模块</w:t>
            </w:r>
          </w:p>
        </w:tc>
        <w:tc>
          <w:tcPr>
            <w:tcW w:w="1440" w:type="dxa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Times New Roman"/>
                <w:b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b/>
                <w:kern w:val="0"/>
                <w:szCs w:val="21"/>
              </w:rPr>
              <w:t>时间</w:t>
            </w:r>
          </w:p>
        </w:tc>
        <w:tc>
          <w:tcPr>
            <w:tcW w:w="2981" w:type="dxa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Times New Roman"/>
                <w:b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b/>
                <w:kern w:val="0"/>
                <w:szCs w:val="21"/>
              </w:rPr>
              <w:t>报告内容</w:t>
            </w:r>
          </w:p>
        </w:tc>
        <w:tc>
          <w:tcPr>
            <w:tcW w:w="3360" w:type="dxa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Times New Roman"/>
                <w:b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b/>
                <w:kern w:val="0"/>
                <w:szCs w:val="21"/>
              </w:rPr>
              <w:t>报告人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764" w:type="dxa"/>
            <w:vMerge w:val="restart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10月13日</w:t>
            </w:r>
          </w:p>
        </w:tc>
        <w:tc>
          <w:tcPr>
            <w:tcW w:w="1246" w:type="dxa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Times New Roman"/>
                <w:b/>
                <w:kern w:val="0"/>
                <w:szCs w:val="21"/>
              </w:rPr>
            </w:pPr>
          </w:p>
        </w:tc>
        <w:tc>
          <w:tcPr>
            <w:tcW w:w="7781" w:type="dxa"/>
            <w:gridSpan w:val="3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主持人：待定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764" w:type="dxa"/>
            <w:vMerge w:val="continue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Times New Roman"/>
                <w:b/>
                <w:kern w:val="0"/>
                <w:szCs w:val="21"/>
              </w:rPr>
            </w:pPr>
            <w:bookmarkStart w:id="0" w:name="_Hlk46311068"/>
          </w:p>
        </w:tc>
        <w:tc>
          <w:tcPr>
            <w:tcW w:w="1246" w:type="dxa"/>
            <w:vMerge w:val="restart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Times New Roman"/>
                <w:b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b/>
                <w:kern w:val="0"/>
                <w:szCs w:val="21"/>
              </w:rPr>
              <w:t>模块一：</w:t>
            </w:r>
            <w:bookmarkStart w:id="1" w:name="_Hlk46493234"/>
            <w:r>
              <w:rPr>
                <w:rFonts w:ascii="宋体" w:hAnsi="宋体" w:eastAsia="宋体" w:cs="Times New Roman"/>
                <w:b/>
                <w:kern w:val="0"/>
                <w:szCs w:val="21"/>
              </w:rPr>
              <w:t>科研</w:t>
            </w:r>
            <w:bookmarkEnd w:id="1"/>
            <w:r>
              <w:rPr>
                <w:rFonts w:ascii="宋体" w:hAnsi="宋体" w:eastAsia="宋体" w:cs="Times New Roman"/>
                <w:b/>
                <w:kern w:val="0"/>
                <w:szCs w:val="21"/>
              </w:rPr>
              <w:t>思维培养</w:t>
            </w:r>
          </w:p>
        </w:tc>
        <w:tc>
          <w:tcPr>
            <w:tcW w:w="1440" w:type="dxa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9:00-10:30</w:t>
            </w:r>
          </w:p>
        </w:tc>
        <w:tc>
          <w:tcPr>
            <w:tcW w:w="2981" w:type="dxa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从科学范式的角度看科研选题的原创性</w:t>
            </w:r>
          </w:p>
        </w:tc>
        <w:tc>
          <w:tcPr>
            <w:tcW w:w="3360" w:type="dxa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白峰杉</w:t>
            </w:r>
            <w:r>
              <w:rPr>
                <w:rFonts w:ascii="宋体" w:hAnsi="宋体" w:eastAsia="宋体" w:cs="Times New Roman"/>
                <w:kern w:val="0"/>
                <w:szCs w:val="21"/>
              </w:rPr>
              <w:t xml:space="preserve"> 教授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、</w:t>
            </w:r>
            <w:r>
              <w:rPr>
                <w:rFonts w:ascii="宋体" w:hAnsi="宋体" w:eastAsia="宋体" w:cs="Times New Roman"/>
                <w:kern w:val="0"/>
                <w:szCs w:val="21"/>
              </w:rPr>
              <w:t>博导</w:t>
            </w:r>
          </w:p>
          <w:p>
            <w:pPr>
              <w:snapToGrid w:val="0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“钱学森力学班”核心教师</w:t>
            </w:r>
          </w:p>
          <w:p>
            <w:pPr>
              <w:snapToGrid w:val="0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清华大学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764" w:type="dxa"/>
            <w:vMerge w:val="continue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Times New Roman"/>
                <w:b/>
                <w:kern w:val="0"/>
                <w:szCs w:val="21"/>
              </w:rPr>
            </w:pPr>
          </w:p>
        </w:tc>
        <w:tc>
          <w:tcPr>
            <w:tcW w:w="1246" w:type="dxa"/>
            <w:vMerge w:val="continue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Times New Roman"/>
                <w:b/>
                <w:kern w:val="0"/>
                <w:szCs w:val="21"/>
              </w:rPr>
            </w:pPr>
          </w:p>
        </w:tc>
        <w:tc>
          <w:tcPr>
            <w:tcW w:w="1440" w:type="dxa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10:30-12:00</w:t>
            </w:r>
          </w:p>
        </w:tc>
        <w:tc>
          <w:tcPr>
            <w:tcW w:w="2981" w:type="dxa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北大学生写作指导的探索与实践</w:t>
            </w:r>
          </w:p>
        </w:tc>
        <w:tc>
          <w:tcPr>
            <w:tcW w:w="3360" w:type="dxa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孙华 教授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、</w:t>
            </w:r>
            <w:r>
              <w:rPr>
                <w:rFonts w:ascii="宋体" w:hAnsi="宋体" w:eastAsia="宋体" w:cs="Times New Roman"/>
                <w:kern w:val="0"/>
                <w:szCs w:val="21"/>
              </w:rPr>
              <w:t>博导</w:t>
            </w:r>
          </w:p>
          <w:p>
            <w:pPr>
              <w:snapToGrid w:val="0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教师教学发展中心主任</w:t>
            </w:r>
          </w:p>
          <w:p>
            <w:pPr>
              <w:snapToGrid w:val="0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北京大学</w:t>
            </w: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</w:trPr>
        <w:tc>
          <w:tcPr>
            <w:tcW w:w="764" w:type="dxa"/>
            <w:vMerge w:val="continue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Times New Roman"/>
                <w:b/>
                <w:kern w:val="0"/>
                <w:szCs w:val="21"/>
              </w:rPr>
            </w:pPr>
          </w:p>
        </w:tc>
        <w:tc>
          <w:tcPr>
            <w:tcW w:w="1246" w:type="dxa"/>
            <w:vMerge w:val="restart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Times New Roman"/>
                <w:b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b/>
                <w:kern w:val="0"/>
                <w:szCs w:val="21"/>
              </w:rPr>
              <w:t>模块</w:t>
            </w:r>
            <w:r>
              <w:rPr>
                <w:rFonts w:hint="eastAsia" w:ascii="宋体" w:hAnsi="宋体" w:eastAsia="宋体" w:cs="Times New Roman"/>
                <w:b/>
                <w:kern w:val="0"/>
                <w:szCs w:val="21"/>
              </w:rPr>
              <w:t>二</w:t>
            </w:r>
            <w:r>
              <w:rPr>
                <w:rFonts w:ascii="宋体" w:hAnsi="宋体" w:eastAsia="宋体" w:cs="Times New Roman"/>
                <w:b/>
                <w:kern w:val="0"/>
                <w:szCs w:val="21"/>
              </w:rPr>
              <w:t>：</w:t>
            </w:r>
            <w:r>
              <w:rPr>
                <w:rFonts w:hint="eastAsia" w:ascii="宋体" w:hAnsi="宋体" w:eastAsia="宋体" w:cs="Times New Roman"/>
                <w:b/>
                <w:kern w:val="0"/>
                <w:szCs w:val="21"/>
              </w:rPr>
              <w:t>科研工具分享</w:t>
            </w:r>
          </w:p>
        </w:tc>
        <w:tc>
          <w:tcPr>
            <w:tcW w:w="1440" w:type="dxa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14:00-1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5</w:t>
            </w:r>
            <w:r>
              <w:rPr>
                <w:rFonts w:ascii="宋体" w:hAnsi="宋体" w:eastAsia="宋体" w:cs="Times New Roman"/>
                <w:kern w:val="0"/>
                <w:szCs w:val="21"/>
              </w:rPr>
              <w:t>: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3</w:t>
            </w:r>
            <w:r>
              <w:rPr>
                <w:rFonts w:ascii="宋体" w:hAnsi="宋体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2981" w:type="dxa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Times New Roman"/>
                <w:kern w:val="0"/>
                <w:szCs w:val="21"/>
                <w:highlight w:val="yellow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文献管理和高效阅读</w:t>
            </w:r>
          </w:p>
        </w:tc>
        <w:tc>
          <w:tcPr>
            <w:tcW w:w="3360" w:type="dxa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Times New Roman"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kern w:val="0"/>
                <w:szCs w:val="21"/>
              </w:rPr>
              <w:t>宋飞</w:t>
            </w:r>
            <w:r>
              <w:rPr>
                <w:rFonts w:ascii="宋体" w:hAnsi="宋体" w:eastAsia="宋体" w:cs="Times New Roman"/>
                <w:bCs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eastAsia="宋体" w:cs="Times New Roman"/>
                <w:bCs/>
                <w:kern w:val="0"/>
                <w:szCs w:val="21"/>
              </w:rPr>
              <w:t>副教授</w:t>
            </w:r>
          </w:p>
          <w:p>
            <w:pPr>
              <w:snapToGrid w:val="0"/>
              <w:jc w:val="center"/>
              <w:rPr>
                <w:rFonts w:ascii="宋体" w:hAnsi="宋体" w:eastAsia="宋体" w:cs="Times New Roman"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kern w:val="0"/>
                <w:szCs w:val="21"/>
              </w:rPr>
              <w:t>汉语学院副院长</w:t>
            </w:r>
          </w:p>
          <w:p>
            <w:pPr>
              <w:snapToGrid w:val="0"/>
              <w:jc w:val="center"/>
              <w:rPr>
                <w:rFonts w:ascii="宋体" w:hAnsi="宋体" w:eastAsia="宋体" w:cs="Times New Roman"/>
                <w:kern w:val="0"/>
                <w:szCs w:val="21"/>
                <w:highlight w:val="yellow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北京第二外国语学院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764" w:type="dxa"/>
            <w:vMerge w:val="continue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Times New Roman"/>
                <w:b/>
                <w:kern w:val="0"/>
                <w:szCs w:val="21"/>
              </w:rPr>
            </w:pPr>
          </w:p>
        </w:tc>
        <w:tc>
          <w:tcPr>
            <w:tcW w:w="1246" w:type="dxa"/>
            <w:vMerge w:val="continue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Times New Roman"/>
                <w:b/>
                <w:kern w:val="0"/>
                <w:szCs w:val="21"/>
              </w:rPr>
            </w:pPr>
          </w:p>
        </w:tc>
        <w:tc>
          <w:tcPr>
            <w:tcW w:w="1440" w:type="dxa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1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5</w:t>
            </w:r>
            <w:r>
              <w:rPr>
                <w:rFonts w:ascii="宋体" w:hAnsi="宋体" w:eastAsia="宋体" w:cs="Times New Roman"/>
                <w:kern w:val="0"/>
                <w:szCs w:val="21"/>
              </w:rPr>
              <w:t>: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3</w:t>
            </w:r>
            <w:r>
              <w:rPr>
                <w:rFonts w:ascii="宋体" w:hAnsi="宋体" w:eastAsia="宋体" w:cs="Times New Roman"/>
                <w:kern w:val="0"/>
                <w:szCs w:val="21"/>
              </w:rPr>
              <w:t>0-1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7</w:t>
            </w:r>
            <w:r>
              <w:rPr>
                <w:rFonts w:ascii="宋体" w:hAnsi="宋体" w:eastAsia="宋体" w:cs="Times New Roman"/>
                <w:kern w:val="0"/>
                <w:szCs w:val="21"/>
              </w:rPr>
              <w:t>: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0</w:t>
            </w:r>
            <w:r>
              <w:rPr>
                <w:rFonts w:ascii="宋体" w:hAnsi="宋体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2981" w:type="dxa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常用中外文学术数据库在科研创新中的应用</w:t>
            </w:r>
          </w:p>
        </w:tc>
        <w:tc>
          <w:tcPr>
            <w:tcW w:w="3360" w:type="dxa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 xml:space="preserve">王媛 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副研究馆员</w:t>
            </w:r>
          </w:p>
          <w:p>
            <w:pPr>
              <w:snapToGrid w:val="0"/>
              <w:jc w:val="center"/>
              <w:rPr>
                <w:rFonts w:ascii="宋体" w:hAnsi="宋体" w:eastAsia="宋体" w:cs="Times New Roman"/>
                <w:bCs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bCs/>
                <w:kern w:val="0"/>
                <w:szCs w:val="21"/>
              </w:rPr>
              <w:t>图书馆信息参考部副主任</w:t>
            </w:r>
          </w:p>
          <w:p>
            <w:pPr>
              <w:snapToGrid w:val="0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bCs/>
                <w:kern w:val="0"/>
                <w:szCs w:val="21"/>
              </w:rPr>
              <w:t>清华大学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764" w:type="dxa"/>
            <w:vMerge w:val="restart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Times New Roman"/>
                <w:b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10月14日</w:t>
            </w:r>
          </w:p>
        </w:tc>
        <w:tc>
          <w:tcPr>
            <w:tcW w:w="1246" w:type="dxa"/>
            <w:vMerge w:val="restart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Times New Roman"/>
                <w:b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kern w:val="0"/>
                <w:szCs w:val="21"/>
              </w:rPr>
              <w:t>模块三：学术基础研究方法</w:t>
            </w:r>
          </w:p>
          <w:p>
            <w:pPr>
              <w:snapToGrid w:val="0"/>
              <w:rPr>
                <w:rFonts w:ascii="宋体" w:hAnsi="宋体" w:eastAsia="宋体" w:cs="Times New Roman"/>
                <w:b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kern w:val="0"/>
                <w:szCs w:val="21"/>
              </w:rPr>
              <w:t>及论文阅读方法</w:t>
            </w:r>
          </w:p>
        </w:tc>
        <w:tc>
          <w:tcPr>
            <w:tcW w:w="1440" w:type="dxa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Times New Roman"/>
                <w:bCs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bCs/>
                <w:kern w:val="0"/>
                <w:szCs w:val="21"/>
              </w:rPr>
              <w:t>9:00-10:30</w:t>
            </w:r>
          </w:p>
        </w:tc>
        <w:tc>
          <w:tcPr>
            <w:tcW w:w="2981" w:type="dxa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学术研究必备的基本能力</w:t>
            </w:r>
          </w:p>
        </w:tc>
        <w:tc>
          <w:tcPr>
            <w:tcW w:w="3360" w:type="dxa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张清民 教授</w:t>
            </w:r>
          </w:p>
          <w:p>
            <w:pPr>
              <w:snapToGrid w:val="0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河南大学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</w:trPr>
        <w:tc>
          <w:tcPr>
            <w:tcW w:w="764" w:type="dxa"/>
            <w:vMerge w:val="continue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Times New Roman"/>
                <w:b/>
                <w:kern w:val="0"/>
                <w:szCs w:val="21"/>
              </w:rPr>
            </w:pPr>
          </w:p>
        </w:tc>
        <w:tc>
          <w:tcPr>
            <w:tcW w:w="1246" w:type="dxa"/>
            <w:vMerge w:val="continue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Times New Roman"/>
                <w:b/>
                <w:kern w:val="0"/>
                <w:szCs w:val="21"/>
              </w:rPr>
            </w:pPr>
          </w:p>
        </w:tc>
        <w:tc>
          <w:tcPr>
            <w:tcW w:w="1440" w:type="dxa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10:30-12:00</w:t>
            </w:r>
          </w:p>
        </w:tc>
        <w:tc>
          <w:tcPr>
            <w:tcW w:w="2981" w:type="dxa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研究生期间的阅读与写作</w:t>
            </w:r>
          </w:p>
        </w:tc>
        <w:tc>
          <w:tcPr>
            <w:tcW w:w="3360" w:type="dxa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苗怀明 教授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、博导</w:t>
            </w:r>
          </w:p>
          <w:p>
            <w:pPr>
              <w:snapToGrid w:val="0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文学院副院长</w:t>
            </w:r>
          </w:p>
          <w:p>
            <w:pPr>
              <w:snapToGrid w:val="0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南京大学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764" w:type="dxa"/>
            <w:vMerge w:val="continue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Times New Roman"/>
                <w:b/>
                <w:kern w:val="0"/>
                <w:szCs w:val="21"/>
              </w:rPr>
            </w:pPr>
          </w:p>
        </w:tc>
        <w:tc>
          <w:tcPr>
            <w:tcW w:w="1246" w:type="dxa"/>
            <w:vMerge w:val="continue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Times New Roman"/>
                <w:b/>
                <w:kern w:val="0"/>
                <w:szCs w:val="21"/>
              </w:rPr>
            </w:pPr>
          </w:p>
        </w:tc>
        <w:tc>
          <w:tcPr>
            <w:tcW w:w="1440" w:type="dxa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14</w:t>
            </w:r>
            <w:r>
              <w:rPr>
                <w:rFonts w:ascii="宋体" w:hAnsi="宋体" w:eastAsia="宋体" w:cs="Times New Roman"/>
                <w:kern w:val="0"/>
                <w:szCs w:val="21"/>
              </w:rPr>
              <w:t>:00-1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5</w:t>
            </w:r>
            <w:r>
              <w:rPr>
                <w:rFonts w:ascii="宋体" w:hAnsi="宋体" w:eastAsia="宋体" w:cs="Times New Roman"/>
                <w:kern w:val="0"/>
                <w:szCs w:val="21"/>
              </w:rPr>
              <w:t>: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3</w:t>
            </w:r>
            <w:r>
              <w:rPr>
                <w:rFonts w:ascii="宋体" w:hAnsi="宋体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2981" w:type="dxa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Times New Roman"/>
                <w:kern w:val="0"/>
                <w:szCs w:val="21"/>
                <w:highlight w:val="yellow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文献阅读与综述撰写</w:t>
            </w:r>
          </w:p>
        </w:tc>
        <w:tc>
          <w:tcPr>
            <w:tcW w:w="3360" w:type="dxa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张德权 研究员、博导</w:t>
            </w:r>
          </w:p>
          <w:p>
            <w:pPr>
              <w:snapToGrid w:val="0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农产品加工研究所副所长</w:t>
            </w:r>
          </w:p>
          <w:p>
            <w:pPr>
              <w:snapToGrid w:val="0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中国农业科学院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764" w:type="dxa"/>
            <w:vMerge w:val="continue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Times New Roman"/>
                <w:b/>
                <w:kern w:val="0"/>
                <w:szCs w:val="21"/>
              </w:rPr>
            </w:pPr>
          </w:p>
        </w:tc>
        <w:tc>
          <w:tcPr>
            <w:tcW w:w="1246" w:type="dxa"/>
            <w:vMerge w:val="continue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Times New Roman"/>
                <w:b/>
                <w:kern w:val="0"/>
                <w:szCs w:val="21"/>
              </w:rPr>
            </w:pPr>
          </w:p>
        </w:tc>
        <w:tc>
          <w:tcPr>
            <w:tcW w:w="1440" w:type="dxa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1</w:t>
            </w:r>
            <w:r>
              <w:rPr>
                <w:rFonts w:ascii="宋体" w:hAnsi="宋体" w:eastAsia="宋体" w:cs="Times New Roman"/>
                <w:kern w:val="0"/>
                <w:szCs w:val="21"/>
              </w:rPr>
              <w:t>5:30-16: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3</w:t>
            </w:r>
            <w:r>
              <w:rPr>
                <w:rFonts w:ascii="宋体" w:hAnsi="宋体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2981" w:type="dxa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自然科学学术研究方法</w:t>
            </w:r>
          </w:p>
        </w:tc>
        <w:tc>
          <w:tcPr>
            <w:tcW w:w="3360" w:type="dxa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陈登宇 教授、博导</w:t>
            </w:r>
          </w:p>
          <w:p>
            <w:pPr>
              <w:snapToGrid w:val="0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南京林业大学材料科学与工程学院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764" w:type="dxa"/>
            <w:vMerge w:val="continue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1246" w:type="dxa"/>
            <w:vMerge w:val="continue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1440" w:type="dxa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16: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3</w:t>
            </w:r>
            <w:r>
              <w:rPr>
                <w:rFonts w:ascii="宋体" w:hAnsi="宋体" w:eastAsia="宋体" w:cs="Times New Roman"/>
                <w:kern w:val="0"/>
                <w:szCs w:val="21"/>
              </w:rPr>
              <w:t>0-1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7</w:t>
            </w:r>
            <w:r>
              <w:rPr>
                <w:rFonts w:ascii="宋体" w:hAnsi="宋体" w:eastAsia="宋体" w:cs="Times New Roman"/>
                <w:kern w:val="0"/>
                <w:szCs w:val="21"/>
              </w:rPr>
              <w:t>:30</w:t>
            </w:r>
          </w:p>
        </w:tc>
        <w:tc>
          <w:tcPr>
            <w:tcW w:w="2981" w:type="dxa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研究生不同科研阶段应如何阅读文献</w:t>
            </w:r>
          </w:p>
        </w:tc>
        <w:tc>
          <w:tcPr>
            <w:tcW w:w="3360" w:type="dxa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刘秀红 副研究员、高级工程师</w:t>
            </w:r>
          </w:p>
          <w:p>
            <w:pPr>
              <w:snapToGrid w:val="0"/>
              <w:jc w:val="center"/>
              <w:rPr>
                <w:rFonts w:hint="eastAsia"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北京工业大学环境与能源工程学院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764" w:type="dxa"/>
            <w:vMerge w:val="restart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bookmarkStart w:id="2" w:name="_Hlk46493292"/>
            <w:r>
              <w:rPr>
                <w:rFonts w:ascii="宋体" w:hAnsi="宋体" w:eastAsia="宋体" w:cs="Times New Roman"/>
                <w:kern w:val="0"/>
                <w:szCs w:val="21"/>
              </w:rPr>
              <w:t>10月15日</w:t>
            </w:r>
          </w:p>
        </w:tc>
        <w:tc>
          <w:tcPr>
            <w:tcW w:w="1246" w:type="dxa"/>
            <w:vMerge w:val="restart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b/>
                <w:kern w:val="0"/>
                <w:szCs w:val="21"/>
              </w:rPr>
              <w:t>模块</w:t>
            </w:r>
            <w:r>
              <w:rPr>
                <w:rFonts w:hint="eastAsia" w:ascii="宋体" w:hAnsi="宋体" w:eastAsia="宋体" w:cs="Times New Roman"/>
                <w:b/>
                <w:kern w:val="0"/>
                <w:szCs w:val="21"/>
              </w:rPr>
              <w:t>四</w:t>
            </w:r>
            <w:r>
              <w:rPr>
                <w:rFonts w:ascii="宋体" w:hAnsi="宋体" w:eastAsia="宋体" w:cs="Times New Roman"/>
                <w:b/>
                <w:kern w:val="0"/>
                <w:szCs w:val="21"/>
              </w:rPr>
              <w:t>：写作投稿与学术规范</w:t>
            </w:r>
          </w:p>
        </w:tc>
        <w:tc>
          <w:tcPr>
            <w:tcW w:w="1440" w:type="dxa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Times New Roman"/>
                <w:bCs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bCs/>
                <w:kern w:val="0"/>
                <w:szCs w:val="21"/>
              </w:rPr>
              <w:t>9:00-10:30</w:t>
            </w:r>
          </w:p>
        </w:tc>
        <w:tc>
          <w:tcPr>
            <w:tcW w:w="2981" w:type="dxa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Times New Roman"/>
                <w:kern w:val="0"/>
                <w:szCs w:val="21"/>
                <w:highlight w:val="yellow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yellow"/>
              </w:rPr>
              <w:t>学术论文写作要避开的几个坑</w:t>
            </w:r>
          </w:p>
        </w:tc>
        <w:tc>
          <w:tcPr>
            <w:tcW w:w="3360" w:type="dxa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刘逸 副教授、博导</w:t>
            </w:r>
          </w:p>
          <w:p>
            <w:pPr>
              <w:snapToGrid w:val="0"/>
              <w:jc w:val="center"/>
              <w:rPr>
                <w:rFonts w:hint="eastAsia"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旅游学院旅游管理与规划系主任中山大学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764" w:type="dxa"/>
            <w:vMerge w:val="continue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1246" w:type="dxa"/>
            <w:vMerge w:val="continue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Times New Roman"/>
                <w:b/>
                <w:kern w:val="0"/>
                <w:szCs w:val="21"/>
              </w:rPr>
            </w:pPr>
          </w:p>
        </w:tc>
        <w:tc>
          <w:tcPr>
            <w:tcW w:w="1440" w:type="dxa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Times New Roman"/>
                <w:bCs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1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0</w:t>
            </w:r>
            <w:r>
              <w:rPr>
                <w:rFonts w:ascii="宋体" w:hAnsi="宋体" w:eastAsia="宋体" w:cs="Times New Roman"/>
                <w:kern w:val="0"/>
                <w:szCs w:val="21"/>
              </w:rPr>
              <w:t>: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3</w:t>
            </w:r>
            <w:r>
              <w:rPr>
                <w:rFonts w:ascii="宋体" w:hAnsi="宋体" w:eastAsia="宋体" w:cs="Times New Roman"/>
                <w:kern w:val="0"/>
                <w:szCs w:val="21"/>
              </w:rPr>
              <w:t>0-1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2</w:t>
            </w:r>
            <w:r>
              <w:rPr>
                <w:rFonts w:ascii="宋体" w:hAnsi="宋体" w:eastAsia="宋体" w:cs="Times New Roman"/>
                <w:kern w:val="0"/>
                <w:szCs w:val="21"/>
              </w:rPr>
              <w:t>:00</w:t>
            </w:r>
          </w:p>
        </w:tc>
        <w:tc>
          <w:tcPr>
            <w:tcW w:w="2981" w:type="dxa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研究生科技论文写作与发表攻略</w:t>
            </w:r>
          </w:p>
        </w:tc>
        <w:tc>
          <w:tcPr>
            <w:tcW w:w="3360" w:type="dxa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李明敏 副编审</w:t>
            </w:r>
          </w:p>
          <w:p>
            <w:pPr>
              <w:snapToGrid w:val="0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《</w:t>
            </w:r>
            <w:r>
              <w:rPr>
                <w:rFonts w:ascii="宋体" w:hAnsi="宋体" w:eastAsia="宋体" w:cs="Times New Roman"/>
                <w:kern w:val="0"/>
                <w:szCs w:val="21"/>
              </w:rPr>
              <w:t>航空学报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》</w:t>
            </w:r>
            <w:r>
              <w:rPr>
                <w:rFonts w:ascii="宋体" w:hAnsi="宋体" w:eastAsia="宋体" w:cs="Times New Roman"/>
                <w:kern w:val="0"/>
                <w:szCs w:val="21"/>
              </w:rPr>
              <w:t>编辑部副主任</w:t>
            </w:r>
          </w:p>
          <w:p>
            <w:pPr>
              <w:snapToGrid w:val="0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航空知识杂志社社长助理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764" w:type="dxa"/>
            <w:vMerge w:val="continue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1246" w:type="dxa"/>
            <w:vMerge w:val="continue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1440" w:type="dxa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Times New Roman"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14</w:t>
            </w:r>
            <w:r>
              <w:rPr>
                <w:rFonts w:ascii="宋体" w:hAnsi="宋体" w:eastAsia="宋体" w:cs="Times New Roman"/>
                <w:kern w:val="0"/>
                <w:szCs w:val="21"/>
              </w:rPr>
              <w:t>:00-1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5</w:t>
            </w:r>
            <w:r>
              <w:rPr>
                <w:rFonts w:ascii="宋体" w:hAnsi="宋体" w:eastAsia="宋体" w:cs="Times New Roman"/>
                <w:kern w:val="0"/>
                <w:szCs w:val="21"/>
              </w:rPr>
              <w:t>: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3</w:t>
            </w:r>
            <w:r>
              <w:rPr>
                <w:rFonts w:ascii="宋体" w:hAnsi="宋体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2981" w:type="dxa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微软雅黑"/>
                <w:color w:val="000000"/>
                <w:szCs w:val="21"/>
              </w:rPr>
              <w:t>论文的写作与发表</w:t>
            </w:r>
            <w:r>
              <w:rPr>
                <w:rFonts w:ascii="宋体" w:hAnsi="宋体" w:eastAsia="宋体" w:cs="微软雅黑"/>
                <w:color w:val="000000"/>
                <w:szCs w:val="21"/>
              </w:rPr>
              <w:t>——</w:t>
            </w:r>
            <w:r>
              <w:rPr>
                <w:rFonts w:hint="eastAsia" w:ascii="宋体" w:hAnsi="宋体" w:eastAsia="宋体" w:cs="微软雅黑"/>
                <w:color w:val="000000"/>
                <w:szCs w:val="21"/>
              </w:rPr>
              <w:t>兼谈《国际贸易问题》、</w:t>
            </w:r>
            <w:r>
              <w:rPr>
                <w:rFonts w:ascii="宋体" w:hAnsi="宋体" w:eastAsia="宋体" w:cs="微软雅黑"/>
                <w:color w:val="000000"/>
                <w:szCs w:val="21"/>
              </w:rPr>
              <w:t>《</w:t>
            </w:r>
            <w:r>
              <w:rPr>
                <w:rFonts w:hint="eastAsia" w:ascii="宋体" w:hAnsi="宋体" w:eastAsia="宋体" w:cs="微软雅黑"/>
                <w:color w:val="000000"/>
                <w:szCs w:val="21"/>
              </w:rPr>
              <w:t>国际商务》的选稿与用稿</w:t>
            </w:r>
          </w:p>
        </w:tc>
        <w:tc>
          <w:tcPr>
            <w:tcW w:w="3360" w:type="dxa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崔鑫生 副主编</w:t>
            </w:r>
          </w:p>
          <w:p>
            <w:pPr>
              <w:snapToGrid w:val="0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《对外经济贸易大学学报》、《国际贸易问题》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764" w:type="dxa"/>
            <w:vMerge w:val="continue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1246" w:type="dxa"/>
            <w:vMerge w:val="continue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1440" w:type="dxa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</w:rPr>
              <w:t>1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5</w:t>
            </w:r>
            <w:r>
              <w:rPr>
                <w:rFonts w:ascii="宋体" w:hAnsi="宋体" w:eastAsia="宋体" w:cs="Times New Roman"/>
                <w:kern w:val="0"/>
                <w:szCs w:val="21"/>
              </w:rPr>
              <w:t>: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3</w:t>
            </w:r>
            <w:r>
              <w:rPr>
                <w:rFonts w:ascii="宋体" w:hAnsi="宋体" w:eastAsia="宋体" w:cs="Times New Roman"/>
                <w:kern w:val="0"/>
                <w:szCs w:val="21"/>
              </w:rPr>
              <w:t>0-1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7</w:t>
            </w:r>
            <w:r>
              <w:rPr>
                <w:rFonts w:ascii="宋体" w:hAnsi="宋体" w:eastAsia="宋体" w:cs="Times New Roman"/>
                <w:kern w:val="0"/>
                <w:szCs w:val="21"/>
              </w:rPr>
              <w:t>: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0</w:t>
            </w:r>
            <w:r>
              <w:rPr>
                <w:rFonts w:ascii="宋体" w:hAnsi="宋体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2981" w:type="dxa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微软雅黑"/>
                <w:color w:val="000000"/>
                <w:szCs w:val="21"/>
              </w:rPr>
              <w:t>恪守科研诚信 倡导负责任研究行为</w:t>
            </w:r>
          </w:p>
        </w:tc>
        <w:tc>
          <w:tcPr>
            <w:tcW w:w="3360" w:type="dxa"/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微软雅黑"/>
                <w:color w:val="000000"/>
                <w:szCs w:val="21"/>
              </w:rPr>
            </w:pPr>
            <w:r>
              <w:rPr>
                <w:rFonts w:hint="eastAsia" w:ascii="宋体" w:hAnsi="宋体" w:eastAsia="宋体" w:cs="微软雅黑"/>
                <w:color w:val="000000"/>
                <w:szCs w:val="21"/>
              </w:rPr>
              <w:t xml:space="preserve">刘红 </w:t>
            </w:r>
            <w:r>
              <w:rPr>
                <w:rFonts w:ascii="宋体" w:hAnsi="宋体" w:eastAsia="宋体" w:cs="微软雅黑"/>
                <w:color w:val="000000"/>
                <w:szCs w:val="21"/>
              </w:rPr>
              <w:t>教授 博导</w:t>
            </w:r>
          </w:p>
          <w:p>
            <w:pPr>
              <w:snapToGrid w:val="0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微软雅黑"/>
                <w:color w:val="000000"/>
                <w:szCs w:val="21"/>
              </w:rPr>
              <w:t>中国科学院大学公共政策与管理学院</w:t>
            </w:r>
            <w:r>
              <w:rPr>
                <w:rFonts w:ascii="宋体" w:hAnsi="宋体" w:eastAsia="宋体" w:cs="微软雅黑"/>
                <w:color w:val="000000"/>
                <w:szCs w:val="21"/>
              </w:rPr>
              <w:t xml:space="preserve"> </w:t>
            </w:r>
          </w:p>
        </w:tc>
      </w:tr>
      <w:bookmarkEnd w:id="2"/>
    </w:tbl>
    <w:p>
      <w:pPr>
        <w:adjustRightInd w:val="0"/>
        <w:spacing w:before="156" w:beforeLines="50" w:after="156" w:afterLines="50" w:line="276" w:lineRule="auto"/>
        <w:rPr>
          <w:rFonts w:ascii="宋体" w:hAnsi="宋体" w:eastAsia="宋体"/>
          <w:sz w:val="24"/>
          <w:szCs w:val="24"/>
        </w:rPr>
      </w:pPr>
    </w:p>
    <w:p>
      <w:pPr>
        <w:spacing w:line="276" w:lineRule="auto"/>
        <w:jc w:val="both"/>
        <w:rPr>
          <w:rFonts w:hint="eastAsia" w:cs="微软雅黑" w:asciiTheme="minorEastAsia" w:hAnsiTheme="minorEastAsia" w:eastAsiaTheme="minorEastAsia"/>
          <w:color w:val="FF0000"/>
          <w:sz w:val="24"/>
        </w:rPr>
      </w:pPr>
    </w:p>
    <w:sectPr>
      <w:headerReference r:id="rId3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single" w:color="FF0000" w:sz="12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9C76C7"/>
    <w:multiLevelType w:val="multilevel"/>
    <w:tmpl w:val="4B9C76C7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56C"/>
    <w:rsid w:val="000012BE"/>
    <w:rsid w:val="000051BA"/>
    <w:rsid w:val="0001722E"/>
    <w:rsid w:val="0002071F"/>
    <w:rsid w:val="0002562F"/>
    <w:rsid w:val="00035E28"/>
    <w:rsid w:val="000360FB"/>
    <w:rsid w:val="00042D1F"/>
    <w:rsid w:val="000453B8"/>
    <w:rsid w:val="000620B6"/>
    <w:rsid w:val="000720FD"/>
    <w:rsid w:val="000746B7"/>
    <w:rsid w:val="0007608B"/>
    <w:rsid w:val="00080458"/>
    <w:rsid w:val="000804AF"/>
    <w:rsid w:val="00086DA1"/>
    <w:rsid w:val="000902D6"/>
    <w:rsid w:val="00091B7E"/>
    <w:rsid w:val="000A57CE"/>
    <w:rsid w:val="000A5C23"/>
    <w:rsid w:val="000C6AB5"/>
    <w:rsid w:val="000D29DF"/>
    <w:rsid w:val="000D35B7"/>
    <w:rsid w:val="000D4A27"/>
    <w:rsid w:val="000E15F0"/>
    <w:rsid w:val="000E48BB"/>
    <w:rsid w:val="000E6C02"/>
    <w:rsid w:val="000F0077"/>
    <w:rsid w:val="001124F1"/>
    <w:rsid w:val="00130EFF"/>
    <w:rsid w:val="001359CF"/>
    <w:rsid w:val="00136F47"/>
    <w:rsid w:val="00162D6F"/>
    <w:rsid w:val="00175359"/>
    <w:rsid w:val="00182686"/>
    <w:rsid w:val="001909DB"/>
    <w:rsid w:val="00197EF4"/>
    <w:rsid w:val="001A3B05"/>
    <w:rsid w:val="001A7FA0"/>
    <w:rsid w:val="001B5772"/>
    <w:rsid w:val="001B7C34"/>
    <w:rsid w:val="001C0695"/>
    <w:rsid w:val="001C2B1A"/>
    <w:rsid w:val="001C76CE"/>
    <w:rsid w:val="001D3594"/>
    <w:rsid w:val="001E7D52"/>
    <w:rsid w:val="001F7729"/>
    <w:rsid w:val="00200ADA"/>
    <w:rsid w:val="00211AF8"/>
    <w:rsid w:val="00211B7A"/>
    <w:rsid w:val="00212102"/>
    <w:rsid w:val="00217F9B"/>
    <w:rsid w:val="00225DFC"/>
    <w:rsid w:val="00227CE0"/>
    <w:rsid w:val="00234BA6"/>
    <w:rsid w:val="002666EF"/>
    <w:rsid w:val="00267907"/>
    <w:rsid w:val="002706E5"/>
    <w:rsid w:val="00272491"/>
    <w:rsid w:val="00274EE0"/>
    <w:rsid w:val="00276118"/>
    <w:rsid w:val="00285FD9"/>
    <w:rsid w:val="00296DD3"/>
    <w:rsid w:val="002A4240"/>
    <w:rsid w:val="002B18FC"/>
    <w:rsid w:val="002B2AE0"/>
    <w:rsid w:val="002B4502"/>
    <w:rsid w:val="002B4B47"/>
    <w:rsid w:val="002C328A"/>
    <w:rsid w:val="002C6C21"/>
    <w:rsid w:val="002E2F39"/>
    <w:rsid w:val="002E7D9C"/>
    <w:rsid w:val="002F247D"/>
    <w:rsid w:val="002F35CC"/>
    <w:rsid w:val="003045B0"/>
    <w:rsid w:val="003062BA"/>
    <w:rsid w:val="00307FF1"/>
    <w:rsid w:val="00310C7D"/>
    <w:rsid w:val="00312813"/>
    <w:rsid w:val="0031622A"/>
    <w:rsid w:val="00320722"/>
    <w:rsid w:val="00322F60"/>
    <w:rsid w:val="0032565C"/>
    <w:rsid w:val="0033758E"/>
    <w:rsid w:val="003422FD"/>
    <w:rsid w:val="00344A8D"/>
    <w:rsid w:val="00345F0A"/>
    <w:rsid w:val="00347C2B"/>
    <w:rsid w:val="003518A6"/>
    <w:rsid w:val="0035656C"/>
    <w:rsid w:val="0036056D"/>
    <w:rsid w:val="0036183F"/>
    <w:rsid w:val="00377013"/>
    <w:rsid w:val="003855A5"/>
    <w:rsid w:val="003938E9"/>
    <w:rsid w:val="0039559B"/>
    <w:rsid w:val="003A0F74"/>
    <w:rsid w:val="003A4125"/>
    <w:rsid w:val="003D24D7"/>
    <w:rsid w:val="003D4522"/>
    <w:rsid w:val="003E586D"/>
    <w:rsid w:val="003F2473"/>
    <w:rsid w:val="003F3BA7"/>
    <w:rsid w:val="00403223"/>
    <w:rsid w:val="00406F2B"/>
    <w:rsid w:val="00420D53"/>
    <w:rsid w:val="004229C2"/>
    <w:rsid w:val="00440874"/>
    <w:rsid w:val="00451E65"/>
    <w:rsid w:val="004521E3"/>
    <w:rsid w:val="00455BC1"/>
    <w:rsid w:val="00472193"/>
    <w:rsid w:val="004762C9"/>
    <w:rsid w:val="00476AB9"/>
    <w:rsid w:val="00480293"/>
    <w:rsid w:val="00484908"/>
    <w:rsid w:val="00492E4C"/>
    <w:rsid w:val="004A44B5"/>
    <w:rsid w:val="004B466F"/>
    <w:rsid w:val="004B7E6E"/>
    <w:rsid w:val="004C7DD3"/>
    <w:rsid w:val="004E104F"/>
    <w:rsid w:val="004F4000"/>
    <w:rsid w:val="004F4982"/>
    <w:rsid w:val="004F5CD3"/>
    <w:rsid w:val="004F6767"/>
    <w:rsid w:val="00500763"/>
    <w:rsid w:val="00523B47"/>
    <w:rsid w:val="00525CA2"/>
    <w:rsid w:val="0052626C"/>
    <w:rsid w:val="00526443"/>
    <w:rsid w:val="00530170"/>
    <w:rsid w:val="005302BD"/>
    <w:rsid w:val="005339BA"/>
    <w:rsid w:val="00536D4D"/>
    <w:rsid w:val="005436EF"/>
    <w:rsid w:val="00543830"/>
    <w:rsid w:val="00543FD4"/>
    <w:rsid w:val="005518DD"/>
    <w:rsid w:val="005620AC"/>
    <w:rsid w:val="00565F19"/>
    <w:rsid w:val="00586B28"/>
    <w:rsid w:val="005908EC"/>
    <w:rsid w:val="005A0278"/>
    <w:rsid w:val="005A1251"/>
    <w:rsid w:val="005A19B9"/>
    <w:rsid w:val="005A3E37"/>
    <w:rsid w:val="005A69BD"/>
    <w:rsid w:val="005B3603"/>
    <w:rsid w:val="005B75E0"/>
    <w:rsid w:val="005C3B2F"/>
    <w:rsid w:val="005C4F51"/>
    <w:rsid w:val="005C7C7A"/>
    <w:rsid w:val="005D0E03"/>
    <w:rsid w:val="005D0E18"/>
    <w:rsid w:val="005E238F"/>
    <w:rsid w:val="005E39DC"/>
    <w:rsid w:val="005F6CB8"/>
    <w:rsid w:val="00604B43"/>
    <w:rsid w:val="0060664D"/>
    <w:rsid w:val="00610182"/>
    <w:rsid w:val="006157B9"/>
    <w:rsid w:val="00617D39"/>
    <w:rsid w:val="006357C0"/>
    <w:rsid w:val="006412A6"/>
    <w:rsid w:val="006422D7"/>
    <w:rsid w:val="00645059"/>
    <w:rsid w:val="006470F3"/>
    <w:rsid w:val="00647AF7"/>
    <w:rsid w:val="00655936"/>
    <w:rsid w:val="00656EFA"/>
    <w:rsid w:val="00660FAE"/>
    <w:rsid w:val="006735C8"/>
    <w:rsid w:val="00674909"/>
    <w:rsid w:val="00681D37"/>
    <w:rsid w:val="006843C4"/>
    <w:rsid w:val="00687BB8"/>
    <w:rsid w:val="00694576"/>
    <w:rsid w:val="006A0A10"/>
    <w:rsid w:val="006A4C7F"/>
    <w:rsid w:val="006B1CB1"/>
    <w:rsid w:val="006B4977"/>
    <w:rsid w:val="006B4BBD"/>
    <w:rsid w:val="006D319D"/>
    <w:rsid w:val="006F3A21"/>
    <w:rsid w:val="00702F1A"/>
    <w:rsid w:val="00704CED"/>
    <w:rsid w:val="0070587E"/>
    <w:rsid w:val="00714F29"/>
    <w:rsid w:val="00715FB9"/>
    <w:rsid w:val="00716FA2"/>
    <w:rsid w:val="00717E73"/>
    <w:rsid w:val="007220E9"/>
    <w:rsid w:val="00722F88"/>
    <w:rsid w:val="00724F9E"/>
    <w:rsid w:val="00725238"/>
    <w:rsid w:val="00727EB8"/>
    <w:rsid w:val="007329DD"/>
    <w:rsid w:val="007470BB"/>
    <w:rsid w:val="007472E5"/>
    <w:rsid w:val="007476CE"/>
    <w:rsid w:val="00752524"/>
    <w:rsid w:val="00756F7C"/>
    <w:rsid w:val="0075790E"/>
    <w:rsid w:val="00760916"/>
    <w:rsid w:val="00771689"/>
    <w:rsid w:val="00773FC7"/>
    <w:rsid w:val="00780379"/>
    <w:rsid w:val="00782130"/>
    <w:rsid w:val="007C27D5"/>
    <w:rsid w:val="007E0A5E"/>
    <w:rsid w:val="007E5F18"/>
    <w:rsid w:val="007F4B09"/>
    <w:rsid w:val="007F54C9"/>
    <w:rsid w:val="0080383C"/>
    <w:rsid w:val="00805272"/>
    <w:rsid w:val="00811564"/>
    <w:rsid w:val="00811EB9"/>
    <w:rsid w:val="00820C1B"/>
    <w:rsid w:val="00824AFF"/>
    <w:rsid w:val="00835F9A"/>
    <w:rsid w:val="00836413"/>
    <w:rsid w:val="008368E0"/>
    <w:rsid w:val="008404CB"/>
    <w:rsid w:val="0084197D"/>
    <w:rsid w:val="0084314D"/>
    <w:rsid w:val="008455EE"/>
    <w:rsid w:val="00846537"/>
    <w:rsid w:val="00860A27"/>
    <w:rsid w:val="008630EB"/>
    <w:rsid w:val="0086434A"/>
    <w:rsid w:val="00865E0A"/>
    <w:rsid w:val="00870387"/>
    <w:rsid w:val="00884A05"/>
    <w:rsid w:val="0088567F"/>
    <w:rsid w:val="00886D72"/>
    <w:rsid w:val="008930F5"/>
    <w:rsid w:val="008A1FB6"/>
    <w:rsid w:val="008A7828"/>
    <w:rsid w:val="008B0FFD"/>
    <w:rsid w:val="008B117D"/>
    <w:rsid w:val="008C4D44"/>
    <w:rsid w:val="008D0036"/>
    <w:rsid w:val="008D0228"/>
    <w:rsid w:val="008D6A1A"/>
    <w:rsid w:val="008D7E93"/>
    <w:rsid w:val="008E08DA"/>
    <w:rsid w:val="008E15D9"/>
    <w:rsid w:val="008F2072"/>
    <w:rsid w:val="008F6B8C"/>
    <w:rsid w:val="009009BC"/>
    <w:rsid w:val="0090321C"/>
    <w:rsid w:val="009136E5"/>
    <w:rsid w:val="0091624E"/>
    <w:rsid w:val="0092229D"/>
    <w:rsid w:val="00925628"/>
    <w:rsid w:val="00932631"/>
    <w:rsid w:val="009379DF"/>
    <w:rsid w:val="0094091B"/>
    <w:rsid w:val="00943E53"/>
    <w:rsid w:val="00947F64"/>
    <w:rsid w:val="00950D9E"/>
    <w:rsid w:val="0095563B"/>
    <w:rsid w:val="009604F8"/>
    <w:rsid w:val="00961362"/>
    <w:rsid w:val="00975232"/>
    <w:rsid w:val="00975D8D"/>
    <w:rsid w:val="00984A44"/>
    <w:rsid w:val="009A1947"/>
    <w:rsid w:val="009B26F4"/>
    <w:rsid w:val="009C033D"/>
    <w:rsid w:val="009C18D1"/>
    <w:rsid w:val="009D3FEB"/>
    <w:rsid w:val="009E1FF1"/>
    <w:rsid w:val="009E564D"/>
    <w:rsid w:val="009F0502"/>
    <w:rsid w:val="009F3F9A"/>
    <w:rsid w:val="009F7247"/>
    <w:rsid w:val="00A05F80"/>
    <w:rsid w:val="00A1271E"/>
    <w:rsid w:val="00A2187A"/>
    <w:rsid w:val="00A22304"/>
    <w:rsid w:val="00A23D55"/>
    <w:rsid w:val="00A34BE2"/>
    <w:rsid w:val="00A41EEC"/>
    <w:rsid w:val="00A43176"/>
    <w:rsid w:val="00A46882"/>
    <w:rsid w:val="00A57099"/>
    <w:rsid w:val="00A6338A"/>
    <w:rsid w:val="00A64F2D"/>
    <w:rsid w:val="00A77473"/>
    <w:rsid w:val="00A779F6"/>
    <w:rsid w:val="00A82272"/>
    <w:rsid w:val="00A82635"/>
    <w:rsid w:val="00A85EE3"/>
    <w:rsid w:val="00A86DEB"/>
    <w:rsid w:val="00A903F3"/>
    <w:rsid w:val="00A96B75"/>
    <w:rsid w:val="00A97644"/>
    <w:rsid w:val="00AA1E9B"/>
    <w:rsid w:val="00AA4A6E"/>
    <w:rsid w:val="00AB002A"/>
    <w:rsid w:val="00AD42CB"/>
    <w:rsid w:val="00AE0E13"/>
    <w:rsid w:val="00AE30F9"/>
    <w:rsid w:val="00AE4BE6"/>
    <w:rsid w:val="00AE5842"/>
    <w:rsid w:val="00B04819"/>
    <w:rsid w:val="00B04C23"/>
    <w:rsid w:val="00B05ECE"/>
    <w:rsid w:val="00B10639"/>
    <w:rsid w:val="00B2161A"/>
    <w:rsid w:val="00B225A8"/>
    <w:rsid w:val="00B37A8A"/>
    <w:rsid w:val="00B50514"/>
    <w:rsid w:val="00B61C66"/>
    <w:rsid w:val="00B75920"/>
    <w:rsid w:val="00B87ABF"/>
    <w:rsid w:val="00B90A4E"/>
    <w:rsid w:val="00B9684A"/>
    <w:rsid w:val="00BA161E"/>
    <w:rsid w:val="00BA1F36"/>
    <w:rsid w:val="00BA57F0"/>
    <w:rsid w:val="00BA781E"/>
    <w:rsid w:val="00BC169C"/>
    <w:rsid w:val="00BC244F"/>
    <w:rsid w:val="00BC6659"/>
    <w:rsid w:val="00BD57A3"/>
    <w:rsid w:val="00BE0CD5"/>
    <w:rsid w:val="00BE61B4"/>
    <w:rsid w:val="00BF06EF"/>
    <w:rsid w:val="00BF4561"/>
    <w:rsid w:val="00C0321E"/>
    <w:rsid w:val="00C03521"/>
    <w:rsid w:val="00C2288A"/>
    <w:rsid w:val="00C23988"/>
    <w:rsid w:val="00C26C3F"/>
    <w:rsid w:val="00C26F86"/>
    <w:rsid w:val="00C304E8"/>
    <w:rsid w:val="00C36599"/>
    <w:rsid w:val="00C36A46"/>
    <w:rsid w:val="00C45122"/>
    <w:rsid w:val="00C4775F"/>
    <w:rsid w:val="00C60973"/>
    <w:rsid w:val="00C63FFB"/>
    <w:rsid w:val="00C71EAB"/>
    <w:rsid w:val="00C7282C"/>
    <w:rsid w:val="00C75E09"/>
    <w:rsid w:val="00C909C3"/>
    <w:rsid w:val="00C944C3"/>
    <w:rsid w:val="00CB0A15"/>
    <w:rsid w:val="00CC1AFA"/>
    <w:rsid w:val="00CC58D1"/>
    <w:rsid w:val="00CC5B9A"/>
    <w:rsid w:val="00CC5BC5"/>
    <w:rsid w:val="00CD0737"/>
    <w:rsid w:val="00CD71E0"/>
    <w:rsid w:val="00CD761B"/>
    <w:rsid w:val="00CE04F8"/>
    <w:rsid w:val="00CF1C88"/>
    <w:rsid w:val="00CF3EC6"/>
    <w:rsid w:val="00D0176F"/>
    <w:rsid w:val="00D03D5A"/>
    <w:rsid w:val="00D04CC2"/>
    <w:rsid w:val="00D120F7"/>
    <w:rsid w:val="00D14E8A"/>
    <w:rsid w:val="00D15D6B"/>
    <w:rsid w:val="00D5128C"/>
    <w:rsid w:val="00D606C4"/>
    <w:rsid w:val="00D62925"/>
    <w:rsid w:val="00D655B1"/>
    <w:rsid w:val="00D6622E"/>
    <w:rsid w:val="00D6642E"/>
    <w:rsid w:val="00D73520"/>
    <w:rsid w:val="00D74888"/>
    <w:rsid w:val="00D86B4D"/>
    <w:rsid w:val="00D87001"/>
    <w:rsid w:val="00D953F6"/>
    <w:rsid w:val="00D95906"/>
    <w:rsid w:val="00DA2ADB"/>
    <w:rsid w:val="00DB0B54"/>
    <w:rsid w:val="00DB13E9"/>
    <w:rsid w:val="00DB39F1"/>
    <w:rsid w:val="00DC31E4"/>
    <w:rsid w:val="00DD1C46"/>
    <w:rsid w:val="00DD49F6"/>
    <w:rsid w:val="00DE0FB7"/>
    <w:rsid w:val="00DF39A8"/>
    <w:rsid w:val="00DF795D"/>
    <w:rsid w:val="00E1024F"/>
    <w:rsid w:val="00E10392"/>
    <w:rsid w:val="00E229E8"/>
    <w:rsid w:val="00E352D3"/>
    <w:rsid w:val="00E54D76"/>
    <w:rsid w:val="00E57B3F"/>
    <w:rsid w:val="00E652D5"/>
    <w:rsid w:val="00E675C6"/>
    <w:rsid w:val="00E774CC"/>
    <w:rsid w:val="00E832DC"/>
    <w:rsid w:val="00E8683D"/>
    <w:rsid w:val="00E902CB"/>
    <w:rsid w:val="00E9039A"/>
    <w:rsid w:val="00EB15CA"/>
    <w:rsid w:val="00ED0693"/>
    <w:rsid w:val="00ED06DC"/>
    <w:rsid w:val="00EF0309"/>
    <w:rsid w:val="00EF239F"/>
    <w:rsid w:val="00EF5EE9"/>
    <w:rsid w:val="00F10232"/>
    <w:rsid w:val="00F20442"/>
    <w:rsid w:val="00F23A23"/>
    <w:rsid w:val="00F27D5E"/>
    <w:rsid w:val="00F373DD"/>
    <w:rsid w:val="00F40F4A"/>
    <w:rsid w:val="00F44A41"/>
    <w:rsid w:val="00F458E8"/>
    <w:rsid w:val="00F51448"/>
    <w:rsid w:val="00F52E5F"/>
    <w:rsid w:val="00F56074"/>
    <w:rsid w:val="00F664A4"/>
    <w:rsid w:val="00F67557"/>
    <w:rsid w:val="00F67A60"/>
    <w:rsid w:val="00F70676"/>
    <w:rsid w:val="00F746B2"/>
    <w:rsid w:val="00F77701"/>
    <w:rsid w:val="00F825D2"/>
    <w:rsid w:val="00F85BCA"/>
    <w:rsid w:val="00F87DAB"/>
    <w:rsid w:val="00F90A3F"/>
    <w:rsid w:val="00F91DE2"/>
    <w:rsid w:val="00F92202"/>
    <w:rsid w:val="00FA7CC1"/>
    <w:rsid w:val="00FB2B07"/>
    <w:rsid w:val="00FC232B"/>
    <w:rsid w:val="00FC2F0C"/>
    <w:rsid w:val="00FC3B3E"/>
    <w:rsid w:val="00FC4355"/>
    <w:rsid w:val="00FC7ACE"/>
    <w:rsid w:val="00FE44A8"/>
    <w:rsid w:val="00FE4FB1"/>
    <w:rsid w:val="028960B8"/>
    <w:rsid w:val="0AE27423"/>
    <w:rsid w:val="12417D0B"/>
    <w:rsid w:val="220F20C0"/>
    <w:rsid w:val="23216C63"/>
    <w:rsid w:val="2CC67D0B"/>
    <w:rsid w:val="2E9A27F6"/>
    <w:rsid w:val="30A34E33"/>
    <w:rsid w:val="347A10F1"/>
    <w:rsid w:val="356022E0"/>
    <w:rsid w:val="39621F5B"/>
    <w:rsid w:val="3B122CF9"/>
    <w:rsid w:val="42E65F32"/>
    <w:rsid w:val="43C4225E"/>
    <w:rsid w:val="446F26C3"/>
    <w:rsid w:val="4DC83BCB"/>
    <w:rsid w:val="4F8E4C9B"/>
    <w:rsid w:val="532C7B00"/>
    <w:rsid w:val="57DD45A8"/>
    <w:rsid w:val="5E751539"/>
    <w:rsid w:val="60F31B83"/>
    <w:rsid w:val="6128178E"/>
    <w:rsid w:val="631F5E03"/>
    <w:rsid w:val="63E456C9"/>
    <w:rsid w:val="6C036C84"/>
    <w:rsid w:val="713A4134"/>
    <w:rsid w:val="73667E5C"/>
    <w:rsid w:val="741B3692"/>
    <w:rsid w:val="76C02AE0"/>
    <w:rsid w:val="77061CEE"/>
    <w:rsid w:val="7BC358CF"/>
    <w:rsid w:val="7DBE6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11"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kern w:val="0"/>
      <w:sz w:val="36"/>
      <w:szCs w:val="36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 w:asciiTheme="minorHAnsi" w:hAnsiTheme="minorHAnsi" w:eastAsiaTheme="minorEastAsia"/>
      <w:kern w:val="0"/>
      <w:sz w:val="24"/>
    </w:rPr>
  </w:style>
  <w:style w:type="table" w:styleId="8">
    <w:name w:val="Table Grid"/>
    <w:basedOn w:val="7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标题 2 字符"/>
    <w:basedOn w:val="9"/>
    <w:link w:val="2"/>
    <w:qFormat/>
    <w:uiPriority w:val="0"/>
    <w:rPr>
      <w:rFonts w:ascii="宋体" w:hAnsi="宋体" w:eastAsia="宋体" w:cs="Times New Roman"/>
      <w:b/>
      <w:kern w:val="0"/>
      <w:sz w:val="36"/>
      <w:szCs w:val="36"/>
    </w:rPr>
  </w:style>
  <w:style w:type="character" w:customStyle="1" w:styleId="12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3">
    <w:name w:val="页脚 字符"/>
    <w:basedOn w:val="9"/>
    <w:link w:val="4"/>
    <w:qFormat/>
    <w:uiPriority w:val="99"/>
    <w:rPr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批注框文本 字符"/>
    <w:basedOn w:val="9"/>
    <w:link w:val="3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267</Words>
  <Characters>1528</Characters>
  <Lines>12</Lines>
  <Paragraphs>3</Paragraphs>
  <TotalTime>4</TotalTime>
  <ScaleCrop>false</ScaleCrop>
  <LinksUpToDate>false</LinksUpToDate>
  <CharactersWithSpaces>1792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2020-07-27T07:07:00Z</dcterms:created>
  <dc:creator>gll</dc:creator>
  <cp:lastModifiedBy>不见</cp:lastModifiedBy>
  <cp:lastPrinted>2020-07-30T12:59:00Z</cp:lastPrinted>
  <dcterms:modified xsi:type="dcterms:W3CDTF">2020-10-12T00:46:39Z</dcterms:modified>
  <cp:revision>683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