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hd w:val="clear" w:color="auto" w:fill="FFFFFF"/>
        <w:spacing w:beforeAutospacing="0" w:afterAutospacing="0"/>
        <w:jc w:val="center"/>
        <w:rPr>
          <w:rFonts w:hint="default" w:ascii="微软雅黑" w:hAnsi="微软雅黑" w:eastAsia="微软雅黑" w:cs="微软雅黑"/>
          <w:color w:val="000000"/>
          <w:szCs w:val="24"/>
        </w:rPr>
      </w:pPr>
      <w:r>
        <w:rPr>
          <w:rFonts w:ascii="微软雅黑" w:hAnsi="微软雅黑" w:eastAsia="微软雅黑" w:cs="微软雅黑"/>
          <w:color w:val="000000"/>
          <w:szCs w:val="24"/>
        </w:rPr>
        <w:t>“研究生涯第一课”系列公益讲座</w:t>
      </w:r>
    </w:p>
    <w:p>
      <w:pPr>
        <w:pStyle w:val="2"/>
        <w:widowControl/>
        <w:shd w:val="clear" w:color="auto" w:fill="FFFFFF"/>
        <w:spacing w:beforeAutospacing="0" w:afterAutospacing="0"/>
        <w:jc w:val="center"/>
        <w:rPr>
          <w:rFonts w:hint="default" w:ascii="微软雅黑" w:hAnsi="微软雅黑" w:eastAsia="微软雅黑" w:cs="微软雅黑"/>
          <w:color w:val="000000"/>
          <w:szCs w:val="24"/>
        </w:rPr>
      </w:pPr>
      <w:r>
        <w:rPr>
          <w:rFonts w:ascii="微软雅黑" w:hAnsi="微软雅黑" w:eastAsia="微软雅黑" w:cs="微软雅黑"/>
          <w:color w:val="000000"/>
          <w:szCs w:val="24"/>
        </w:rPr>
        <w:t>活动通知</w:t>
      </w:r>
    </w:p>
    <w:p>
      <w:pPr>
        <w:snapToGrid w:val="0"/>
        <w:rPr>
          <w:rFonts w:ascii="微软雅黑" w:hAnsi="微软雅黑" w:eastAsia="微软雅黑" w:cs="微软雅黑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napToGrid w:val="0"/>
        <w:spacing w:line="276" w:lineRule="auto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各位老师、同学：</w:t>
      </w:r>
    </w:p>
    <w:p>
      <w:pPr>
        <w:snapToGrid w:val="0"/>
        <w:spacing w:line="276" w:lineRule="auto"/>
        <w:ind w:firstLine="420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为帮助大家更好地开展课题研究，夯实学术基础，提高科研能力，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中国知网将举办“研究生涯第一课”系列公益讲座活动，邀请来自</w:t>
      </w:r>
      <w:r>
        <w:rPr>
          <w:rFonts w:hint="eastAsia" w:asciiTheme="minorEastAsia" w:hAnsiTheme="minorEastAsia" w:eastAsiaTheme="minorEastAsia" w:cstheme="minorEastAsia"/>
          <w:b/>
          <w:color w:val="000000"/>
          <w:sz w:val="24"/>
        </w:rPr>
        <w:t>全国</w:t>
      </w:r>
      <w:r>
        <w:rPr>
          <w:rFonts w:hint="eastAsia" w:asciiTheme="minorEastAsia" w:hAnsiTheme="minorEastAsia" w:eastAsiaTheme="minorEastAsia" w:cstheme="minorEastAsia"/>
          <w:b/>
          <w:color w:val="000000" w:themeColor="text1"/>
          <w:spacing w:val="15"/>
          <w:sz w:val="24"/>
          <w:shd w:val="clear" w:color="auto" w:fill="FEFEFE"/>
          <w14:textFill>
            <w14:solidFill>
              <w14:schemeClr w14:val="tx1"/>
            </w14:solidFill>
          </w14:textFill>
        </w:rPr>
        <w:t>高校图书馆、研究生院、核心期刊和多个学科领域的知名专家学者</w:t>
      </w:r>
      <w:r>
        <w:rPr>
          <w:rFonts w:hint="eastAsia" w:asciiTheme="minorEastAsia" w:hAnsiTheme="minorEastAsia" w:eastAsiaTheme="minorEastAsia" w:cstheme="minorEastAsia"/>
          <w:b/>
          <w:color w:val="000000"/>
          <w:sz w:val="24"/>
        </w:rPr>
        <w:t>进行直播授课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，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围绕</w:t>
      </w:r>
      <w:r>
        <w:rPr>
          <w:rFonts w:hint="eastAsia" w:cs="微软雅黑" w:asciiTheme="minorEastAsia" w:hAnsiTheme="minorEastAsia" w:eastAsiaTheme="minorEastAsia"/>
          <w:b/>
          <w:color w:val="000000"/>
          <w:sz w:val="24"/>
        </w:rPr>
        <w:t>科研思维培养、科研工具分享、学术研究方法及文献阅读方法、写作投稿与学术规范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等主题</w:t>
      </w:r>
      <w:r>
        <w:rPr>
          <w:rFonts w:cs="微软雅黑" w:asciiTheme="minorEastAsia" w:hAnsiTheme="minorEastAsia" w:eastAsiaTheme="minorEastAsia"/>
          <w:color w:val="000000"/>
          <w:sz w:val="24"/>
        </w:rPr>
        <w:t>直播授课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。</w:t>
      </w:r>
    </w:p>
    <w:p>
      <w:pPr>
        <w:snapToGrid w:val="0"/>
        <w:spacing w:line="276" w:lineRule="auto"/>
        <w:ind w:firstLine="420"/>
        <w:rPr>
          <w:rFonts w:asciiTheme="minorEastAsia" w:hAnsiTheme="minorEastAsia" w:eastAsiaTheme="minorEastAsia" w:cstheme="minorEastAsia"/>
          <w:b/>
          <w:color w:val="000000"/>
          <w:sz w:val="24"/>
          <w:u w:val="single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完成课程学习的合格者，可以获得电子版学时证书。</w:t>
      </w:r>
      <w:r>
        <w:rPr>
          <w:rFonts w:hint="eastAsia" w:asciiTheme="minorEastAsia" w:hAnsiTheme="minorEastAsia" w:eastAsiaTheme="minorEastAsia" w:cstheme="minorEastAsia"/>
          <w:b/>
          <w:color w:val="000000"/>
          <w:sz w:val="24"/>
          <w:u w:val="single"/>
        </w:rPr>
        <w:t>我校研究生可以凭借学时证书，进行学术讲座学时认定。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请我校博、硕士研究生、大四本科生、教师等相互通知，踊跃报名参加！活动具体安排如下：</w:t>
      </w:r>
    </w:p>
    <w:p>
      <w:pPr>
        <w:pStyle w:val="6"/>
        <w:widowControl/>
        <w:snapToGrid w:val="0"/>
        <w:spacing w:beforeAutospacing="0" w:afterAutospacing="0" w:line="276" w:lineRule="auto"/>
        <w:rPr>
          <w:rFonts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  <w:t>一、讲座时间</w:t>
      </w:r>
    </w:p>
    <w:p>
      <w:pPr>
        <w:pStyle w:val="6"/>
        <w:widowControl/>
        <w:snapToGrid w:val="0"/>
        <w:spacing w:beforeAutospacing="0" w:afterAutospacing="0" w:line="276" w:lineRule="auto"/>
        <w:ind w:firstLine="540" w:firstLineChars="200"/>
        <w:rPr>
          <w:rFonts w:asciiTheme="minorEastAsia" w:hAnsiTheme="minorEastAsia" w:cstheme="minorEastAsia"/>
          <w:color w:val="000000" w:themeColor="text1"/>
          <w:spacing w:val="15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cstheme="minorEastAsia"/>
          <w:color w:val="000000"/>
          <w:spacing w:val="15"/>
          <w:shd w:val="clear" w:color="auto" w:fill="FEFEFE"/>
        </w:rPr>
        <w:t>10月13日—10月15日</w:t>
      </w:r>
    </w:p>
    <w:p>
      <w:pPr>
        <w:pStyle w:val="6"/>
        <w:widowControl/>
        <w:snapToGrid w:val="0"/>
        <w:spacing w:beforeAutospacing="0" w:afterAutospacing="0" w:line="276" w:lineRule="auto"/>
        <w:rPr>
          <w:rFonts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cstheme="minorEastAsia"/>
          <w:color w:val="000000" w:themeColor="text1"/>
          <w:spacing w:val="15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  <w:t>、适用对象</w:t>
      </w:r>
    </w:p>
    <w:p>
      <w:pPr>
        <w:pStyle w:val="6"/>
        <w:widowControl/>
        <w:snapToGrid w:val="0"/>
        <w:spacing w:beforeAutospacing="0" w:afterAutospacing="0" w:line="276" w:lineRule="auto"/>
        <w:ind w:firstLine="540" w:firstLineChars="200"/>
        <w:rPr>
          <w:rFonts w:asciiTheme="minorEastAsia" w:hAnsiTheme="minorEastAsia" w:cstheme="minorEastAsia"/>
          <w:color w:val="000000"/>
          <w:spacing w:val="15"/>
          <w:shd w:val="clear" w:color="auto" w:fill="FEFEFE"/>
        </w:rPr>
      </w:pPr>
      <w:r>
        <w:rPr>
          <w:rFonts w:hint="eastAsia" w:asciiTheme="minorEastAsia" w:hAnsiTheme="minorEastAsia" w:cstheme="minorEastAsia"/>
          <w:color w:val="000000"/>
          <w:spacing w:val="15"/>
          <w:shd w:val="clear" w:color="auto" w:fill="FEFEFE"/>
        </w:rPr>
        <w:t>全国博硕士研究生、大中小学教师及其他对本课程感兴趣的人员</w:t>
      </w:r>
    </w:p>
    <w:p>
      <w:pPr>
        <w:pStyle w:val="6"/>
        <w:widowControl/>
        <w:snapToGrid w:val="0"/>
        <w:spacing w:beforeAutospacing="0" w:afterAutospacing="0" w:line="276" w:lineRule="auto"/>
        <w:rPr>
          <w:rFonts w:asciiTheme="minorEastAsia" w:hAnsiTheme="minorEastAsia" w:cstheme="minorEastAsia"/>
          <w:b/>
          <w:color w:val="000000"/>
          <w:spacing w:val="15"/>
          <w:shd w:val="clear" w:color="auto" w:fill="FEFEFE"/>
        </w:rPr>
      </w:pPr>
      <w:r>
        <w:rPr>
          <w:rFonts w:hint="eastAsia" w:asciiTheme="minorEastAsia" w:hAnsiTheme="minorEastAsia" w:cstheme="minorEastAsia"/>
          <w:b/>
          <w:color w:val="000000"/>
          <w:spacing w:val="15"/>
          <w:shd w:val="clear" w:color="auto" w:fill="FEFEFE"/>
        </w:rPr>
        <w:t>三、讲座专家</w:t>
      </w:r>
    </w:p>
    <w:p>
      <w:pPr>
        <w:snapToGrid w:val="0"/>
        <w:spacing w:line="276" w:lineRule="auto"/>
        <w:rPr>
          <w:rFonts w:asciiTheme="minorEastAsia" w:hAnsiTheme="minorEastAsia" w:eastAsiaTheme="minorEastAsia" w:cstheme="minorEastAsia"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1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.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白峰杉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 清华大学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“钱学森力学班”核心教师、数学科学系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>教授，博士生导师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，曾任清华大学应用数学系副系主任、理学院副院长、大学生文化素质基地常务副主任。</w:t>
      </w:r>
    </w:p>
    <w:p>
      <w:pPr>
        <w:snapToGrid w:val="0"/>
        <w:spacing w:line="276" w:lineRule="auto"/>
        <w:rPr>
          <w:rFonts w:asciiTheme="minorEastAsia" w:hAnsiTheme="minorEastAsia" w:eastAsiaTheme="minorEastAsia" w:cstheme="minorEastAsia"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2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.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 xml:space="preserve">孙 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华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北京大学教师教学发展中心主任，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>教授，博士生导师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，曾任北京大学广播电视台主编、新闻与传播学院党委副书记、教务部副部长、发展规划部副部长、元培学院党委书记。</w:t>
      </w:r>
    </w:p>
    <w:p>
      <w:pPr>
        <w:snapToGrid w:val="0"/>
        <w:spacing w:line="276" w:lineRule="auto"/>
        <w:rPr>
          <w:rFonts w:asciiTheme="minorEastAsia" w:hAnsiTheme="minorEastAsia" w:eastAsiaTheme="minorEastAsia" w:cstheme="minorEastAsia"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3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.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 xml:space="preserve">王 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媛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 清华大学图书馆信息参考部副主任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，副研究馆员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</w:t>
      </w:r>
    </w:p>
    <w:p>
      <w:pPr>
        <w:snapToGrid w:val="0"/>
        <w:spacing w:line="276" w:lineRule="auto"/>
        <w:rPr>
          <w:rFonts w:asciiTheme="minorEastAsia" w:hAnsiTheme="minorEastAsia" w:eastAsiaTheme="minorEastAsia" w:cstheme="minorEastAsia"/>
          <w:color w:val="000000"/>
          <w:sz w:val="24"/>
        </w:rPr>
      </w:pP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4.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 xml:space="preserve">宋 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飞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 北京第二外国语学院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汉语学院副院长，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>副教授，硕士生导师</w:t>
      </w:r>
    </w:p>
    <w:p>
      <w:pPr>
        <w:rPr>
          <w:rFonts w:asciiTheme="minorEastAsia" w:hAnsiTheme="minorEastAsia" w:eastAsiaTheme="minorEastAsia" w:cstheme="minorEastAsia"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5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.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张清民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 河南大学特聘教授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，河南省优秀硕士学位论文指导教师</w:t>
      </w:r>
    </w:p>
    <w:p>
      <w:pPr>
        <w:snapToGrid w:val="0"/>
        <w:spacing w:line="276" w:lineRule="auto"/>
        <w:rPr>
          <w:rFonts w:asciiTheme="minorEastAsia" w:hAnsiTheme="minorEastAsia" w:eastAsiaTheme="minorEastAsia" w:cstheme="minorEastAsia"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6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.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苗怀明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南京大学文学院副院长，教授，博士生导师</w:t>
      </w:r>
    </w:p>
    <w:p>
      <w:pPr>
        <w:snapToGrid w:val="0"/>
        <w:spacing w:line="276" w:lineRule="auto"/>
        <w:rPr>
          <w:rFonts w:asciiTheme="minorEastAsia" w:hAnsiTheme="minorEastAsia" w:eastAsiaTheme="minorEastAsia" w:cstheme="minorEastAsia"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7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.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陈登宇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 南京林业大学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新能源科学与工程系副主任，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>教授，博士生导师</w:t>
      </w:r>
    </w:p>
    <w:p>
      <w:pPr>
        <w:snapToGrid w:val="0"/>
        <w:spacing w:line="276" w:lineRule="auto"/>
        <w:rPr>
          <w:rFonts w:hint="eastAsia" w:asciiTheme="minorEastAsia" w:hAnsiTheme="minorEastAsia" w:eastAsiaTheme="minorEastAsia" w:cstheme="minorEastAsia"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8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.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刘秀红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 北京工业大学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建筑工程学院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>副研究员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，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>高级工程师，硕士生导师</w:t>
      </w:r>
    </w:p>
    <w:p>
      <w:pPr>
        <w:snapToGrid w:val="0"/>
        <w:spacing w:line="276" w:lineRule="auto"/>
        <w:rPr>
          <w:rFonts w:asciiTheme="minorEastAsia" w:hAnsiTheme="minorEastAsia" w:eastAsiaTheme="minorEastAsia" w:cstheme="minorEastAsia"/>
          <w:color w:val="000000"/>
          <w:sz w:val="24"/>
        </w:rPr>
      </w:pP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9.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 xml:space="preserve">崔鑫生 </w:t>
      </w:r>
      <w:r>
        <w:rPr>
          <w:rFonts w:asciiTheme="minorEastAsia" w:hAnsiTheme="minorEastAsia" w:eastAsiaTheme="minorEastAsia" w:cstheme="minorEastAsia"/>
          <w:color w:val="000000"/>
          <w:sz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对外经济贸易大学教授，《对外经济贸易大学学报》&amp;《国际贸易问题》副主编</w:t>
      </w:r>
    </w:p>
    <w:p>
      <w:pPr>
        <w:snapToGrid w:val="0"/>
        <w:spacing w:line="276" w:lineRule="auto"/>
        <w:ind w:firstLine="420"/>
        <w:rPr>
          <w:rFonts w:hint="eastAsia" w:asciiTheme="minorEastAsia" w:hAnsiTheme="minorEastAsia" w:eastAsiaTheme="minorEastAsia" w:cstheme="minorEastAsia"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……</w:t>
      </w:r>
    </w:p>
    <w:p>
      <w:pPr>
        <w:snapToGrid w:val="0"/>
        <w:spacing w:line="276" w:lineRule="auto"/>
        <w:rPr>
          <w:rFonts w:hint="eastAsia" w:asciiTheme="minorEastAsia" w:hAnsiTheme="minorEastAsia" w:eastAsiaTheme="minorEastAsia" w:cstheme="minorEastAsia"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（以上为部分讲座专家，按讲座时间排序，详细课表</w:t>
      </w:r>
      <w:r>
        <w:rPr>
          <w:rFonts w:hint="eastAsia" w:asciiTheme="minorEastAsia" w:hAnsiTheme="minorEastAsia" w:eastAsiaTheme="minorEastAsia" w:cstheme="minorEastAsia"/>
          <w:color w:val="000000"/>
          <w:sz w:val="24"/>
          <w:lang w:val="en-US" w:eastAsia="zh-CN"/>
        </w:rPr>
        <w:t>看附件</w:t>
      </w:r>
      <w:r>
        <w:rPr>
          <w:rFonts w:hint="eastAsia" w:asciiTheme="minorEastAsia" w:hAnsiTheme="minorEastAsia" w:eastAsiaTheme="minorEastAsia" w:cstheme="minorEastAsia"/>
          <w:color w:val="000000"/>
          <w:sz w:val="24"/>
        </w:rPr>
        <w:t>）</w:t>
      </w:r>
    </w:p>
    <w:p>
      <w:pPr>
        <w:pStyle w:val="6"/>
        <w:widowControl/>
        <w:snapToGrid w:val="0"/>
        <w:spacing w:beforeAutospacing="0" w:afterAutospacing="0" w:line="276" w:lineRule="auto"/>
        <w:rPr>
          <w:rFonts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  <w:t>四、</w:t>
      </w:r>
      <w:r>
        <w:rPr>
          <w:rFonts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  <w:t>报名</w:t>
      </w:r>
      <w:r>
        <w:rPr>
          <w:rFonts w:hint="eastAsia"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  <w:t>方式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1</w:t>
      </w:r>
      <w:r>
        <w:rPr>
          <w:rFonts w:cs="微软雅黑" w:asciiTheme="minorEastAsia" w:hAnsiTheme="minorEastAsia" w:eastAsiaTheme="minorEastAsia"/>
          <w:color w:val="000000"/>
          <w:sz w:val="24"/>
        </w:rPr>
        <w:t xml:space="preserve">. 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讲座采用网络报名，不限报名人数，不收取任何费用。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2</w:t>
      </w:r>
      <w:r>
        <w:rPr>
          <w:rFonts w:cs="微软雅黑" w:asciiTheme="minorEastAsia" w:hAnsiTheme="minorEastAsia" w:eastAsiaTheme="minorEastAsia"/>
          <w:color w:val="000000"/>
          <w:sz w:val="24"/>
        </w:rPr>
        <w:t>. 报名时间：即日起至2020年10月1</w:t>
      </w:r>
      <w:r>
        <w:rPr>
          <w:rFonts w:hint="eastAsia" w:cs="微软雅黑" w:asciiTheme="minorEastAsia" w:hAnsiTheme="minorEastAsia" w:eastAsiaTheme="minorEastAsia"/>
          <w:color w:val="000000"/>
          <w:sz w:val="24"/>
          <w:lang w:val="en-US" w:eastAsia="zh-CN"/>
        </w:rPr>
        <w:t>3</w:t>
      </w:r>
      <w:r>
        <w:rPr>
          <w:rFonts w:cs="微软雅黑" w:asciiTheme="minorEastAsia" w:hAnsiTheme="minorEastAsia" w:eastAsiaTheme="minorEastAsia"/>
          <w:color w:val="000000"/>
          <w:sz w:val="24"/>
        </w:rPr>
        <w:t>日</w:t>
      </w:r>
      <w:r>
        <w:rPr>
          <w:rFonts w:hint="eastAsia" w:cs="微软雅黑" w:asciiTheme="minorEastAsia" w:hAnsiTheme="minorEastAsia" w:eastAsiaTheme="minorEastAsia"/>
          <w:color w:val="000000"/>
          <w:sz w:val="24"/>
          <w:lang w:val="en-US" w:eastAsia="zh-CN"/>
        </w:rPr>
        <w:t>晚24点</w:t>
      </w:r>
      <w:r>
        <w:rPr>
          <w:rFonts w:cs="微软雅黑" w:asciiTheme="minorEastAsia" w:hAnsiTheme="minorEastAsia" w:eastAsiaTheme="minorEastAsia"/>
          <w:color w:val="000000"/>
          <w:sz w:val="24"/>
        </w:rPr>
        <w:t>。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cs="微软雅黑" w:asciiTheme="minorEastAsia" w:hAnsiTheme="minorEastAsia" w:eastAsiaTheme="minorEastAsia"/>
          <w:color w:val="000000"/>
          <w:sz w:val="24"/>
        </w:rPr>
        <w:t xml:space="preserve">3. 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报名网址：</w:t>
      </w:r>
      <w:r>
        <w:fldChar w:fldCharType="begin"/>
      </w:r>
      <w:r>
        <w:instrText xml:space="preserve"> HYPERLINK "https://k.cnki.net/NewTheme/ThemeSign/144" </w:instrText>
      </w:r>
      <w:r>
        <w:fldChar w:fldCharType="separate"/>
      </w:r>
      <w:r>
        <w:rPr>
          <w:rStyle w:val="10"/>
          <w:rFonts w:cs="微软雅黑" w:asciiTheme="minorEastAsia" w:hAnsiTheme="minorEastAsia" w:eastAsiaTheme="minorEastAsia"/>
          <w:sz w:val="24"/>
        </w:rPr>
        <w:t>https://k.cnki.net/NewTheme/ThemeSign/144</w:t>
      </w:r>
      <w:r>
        <w:rPr>
          <w:rStyle w:val="10"/>
          <w:rFonts w:cs="微软雅黑" w:asciiTheme="minorEastAsia" w:hAnsiTheme="minorEastAsia" w:eastAsiaTheme="minorEastAsia"/>
          <w:sz w:val="24"/>
        </w:rPr>
        <w:fldChar w:fldCharType="end"/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，或扫码报名。</w:t>
      </w:r>
    </w:p>
    <w:p>
      <w:pPr>
        <w:spacing w:line="276" w:lineRule="auto"/>
        <w:jc w:val="center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cs="微软雅黑" w:asciiTheme="minorEastAsia" w:hAnsiTheme="minorEastAsia" w:eastAsiaTheme="minorEastAsia"/>
          <w:color w:val="000000"/>
          <w:sz w:val="24"/>
        </w:rPr>
        <w:drawing>
          <wp:inline distT="0" distB="0" distL="0" distR="0">
            <wp:extent cx="1323975" cy="1323975"/>
            <wp:effectExtent l="0" t="0" r="9525" b="9525"/>
            <wp:docPr id="11" name="图片 11" descr="E:\谷歌下载\4523beb194854ef758820c33d393f1c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E:\谷歌下载\4523beb194854ef758820c33d393f1c8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76" w:lineRule="auto"/>
        <w:jc w:val="left"/>
        <w:rPr>
          <w:rFonts w:hint="default" w:cs="微软雅黑" w:asciiTheme="minorEastAsia" w:hAnsiTheme="minorEastAsia" w:eastAsiaTheme="minorEastAsia"/>
          <w:b/>
          <w:color w:val="FF0000"/>
          <w:sz w:val="24"/>
          <w:lang w:val="en-US" w:eastAsia="zh-CN"/>
        </w:rPr>
      </w:pPr>
      <w:r>
        <w:rPr>
          <w:rFonts w:hint="eastAsia" w:cs="微软雅黑" w:asciiTheme="minorEastAsia" w:hAnsiTheme="minorEastAsia" w:eastAsiaTheme="minorEastAsia"/>
          <w:b/>
          <w:color w:val="FF0000"/>
          <w:sz w:val="24"/>
        </w:rPr>
        <w:t>4</w:t>
      </w:r>
      <w:r>
        <w:rPr>
          <w:rFonts w:cs="微软雅黑" w:asciiTheme="minorEastAsia" w:hAnsiTheme="minorEastAsia" w:eastAsiaTheme="minorEastAsia"/>
          <w:b/>
          <w:color w:val="FF0000"/>
          <w:sz w:val="24"/>
        </w:rPr>
        <w:t xml:space="preserve">. </w:t>
      </w:r>
      <w:r>
        <w:rPr>
          <w:rFonts w:hint="eastAsia" w:cs="微软雅黑" w:asciiTheme="minorEastAsia" w:hAnsiTheme="minorEastAsia" w:eastAsiaTheme="minorEastAsia"/>
          <w:b/>
          <w:color w:val="FF0000"/>
          <w:sz w:val="24"/>
        </w:rPr>
        <w:t>如有疑问，可</w:t>
      </w:r>
      <w:r>
        <w:rPr>
          <w:rFonts w:hint="eastAsia" w:cs="微软雅黑" w:asciiTheme="minorEastAsia" w:hAnsiTheme="minorEastAsia" w:eastAsiaTheme="minorEastAsia"/>
          <w:b/>
          <w:color w:val="FF0000"/>
          <w:sz w:val="24"/>
          <w:lang w:val="en-US" w:eastAsia="zh-CN"/>
        </w:rPr>
        <w:t>拨打工作人员电话17331167745，刘笑飞老师。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cs="微软雅黑" w:asciiTheme="minorEastAsia" w:hAnsiTheme="minorEastAsia" w:eastAsiaTheme="minorEastAsia"/>
          <w:color w:val="000000"/>
          <w:sz w:val="24"/>
        </w:rPr>
        <w:t xml:space="preserve">5. 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报名提醒：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（1）需</w:t>
      </w:r>
      <w:r>
        <w:rPr>
          <w:rFonts w:cs="微软雅黑" w:asciiTheme="minorEastAsia" w:hAnsiTheme="minorEastAsia" w:eastAsiaTheme="minorEastAsia"/>
          <w:color w:val="000000"/>
          <w:sz w:val="24"/>
        </w:rPr>
        <w:t>登录知网个人账号报名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（如果没有，可使用手机号注册）</w:t>
      </w:r>
      <w:r>
        <w:rPr>
          <w:rFonts w:cs="微软雅黑" w:asciiTheme="minorEastAsia" w:hAnsiTheme="minorEastAsia" w:eastAsiaTheme="minorEastAsia"/>
          <w:color w:val="000000"/>
          <w:sz w:val="24"/>
        </w:rPr>
        <w:t>；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（2）收到短信</w:t>
      </w:r>
      <w:r>
        <w:rPr>
          <w:rFonts w:cs="微软雅黑" w:asciiTheme="minorEastAsia" w:hAnsiTheme="minorEastAsia" w:eastAsiaTheme="minorEastAsia"/>
          <w:color w:val="000000"/>
          <w:sz w:val="24"/>
        </w:rPr>
        <w:t>后，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请到报名网址“</w:t>
      </w:r>
      <w:r>
        <w:rPr>
          <w:rFonts w:cs="微软雅黑" w:asciiTheme="minorEastAsia" w:hAnsiTheme="minorEastAsia" w:eastAsiaTheme="minorEastAsia"/>
          <w:color w:val="000000"/>
          <w:sz w:val="24"/>
        </w:rPr>
        <w:t>个人中心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”—“</w:t>
      </w:r>
      <w:r>
        <w:rPr>
          <w:rFonts w:cs="微软雅黑" w:asciiTheme="minorEastAsia" w:hAnsiTheme="minorEastAsia" w:eastAsiaTheme="minorEastAsia"/>
          <w:color w:val="000000"/>
          <w:sz w:val="24"/>
        </w:rPr>
        <w:t>我的报名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”</w:t>
      </w:r>
      <w:r>
        <w:rPr>
          <w:rFonts w:cs="微软雅黑" w:asciiTheme="minorEastAsia" w:hAnsiTheme="minorEastAsia" w:eastAsiaTheme="minorEastAsia"/>
          <w:color w:val="000000"/>
          <w:sz w:val="24"/>
        </w:rPr>
        <w:t>中确认是否报名成功；</w:t>
      </w:r>
    </w:p>
    <w:p>
      <w:pPr>
        <w:spacing w:line="276" w:lineRule="auto"/>
        <w:jc w:val="left"/>
        <w:rPr>
          <w:rFonts w:hint="eastAsia"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（3）学时</w:t>
      </w:r>
      <w:r>
        <w:rPr>
          <w:rFonts w:cs="微软雅黑" w:asciiTheme="minorEastAsia" w:hAnsiTheme="minorEastAsia" w:eastAsiaTheme="minorEastAsia"/>
          <w:color w:val="000000"/>
          <w:sz w:val="24"/>
        </w:rPr>
        <w:t>证书上的单位名称、姓名等以报名信息为准，请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同学们</w:t>
      </w:r>
      <w:r>
        <w:rPr>
          <w:rFonts w:cs="微软雅黑" w:asciiTheme="minorEastAsia" w:hAnsiTheme="minorEastAsia" w:eastAsiaTheme="minorEastAsia"/>
          <w:color w:val="000000"/>
          <w:sz w:val="24"/>
        </w:rPr>
        <w:t>务必真实准确填写报名信息，一旦提交个人无法修改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。</w:t>
      </w:r>
    </w:p>
    <w:p>
      <w:pPr>
        <w:pStyle w:val="6"/>
        <w:widowControl/>
        <w:snapToGrid w:val="0"/>
        <w:spacing w:beforeAutospacing="0" w:afterAutospacing="0" w:line="276" w:lineRule="auto"/>
        <w:rPr>
          <w:rFonts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cstheme="minorEastAsia"/>
          <w:b/>
          <w:bCs/>
          <w:color w:val="000000" w:themeColor="text1"/>
          <w:spacing w:val="15"/>
          <w14:textFill>
            <w14:solidFill>
              <w14:schemeClr w14:val="tx1"/>
            </w14:solidFill>
          </w14:textFill>
        </w:rPr>
        <w:t>五、观看方式</w:t>
      </w:r>
    </w:p>
    <w:p>
      <w:pPr>
        <w:spacing w:line="276" w:lineRule="auto"/>
        <w:ind w:firstLine="360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讲座在B站和知网在线教学服务平台同步直播，2周内可观看视频回放。</w:t>
      </w:r>
    </w:p>
    <w:p>
      <w:pPr>
        <w:spacing w:line="276" w:lineRule="auto"/>
        <w:ind w:firstLine="360"/>
        <w:jc w:val="left"/>
        <w:rPr>
          <w:rFonts w:cs="微软雅黑" w:asciiTheme="minorEastAsia" w:hAnsiTheme="minorEastAsia" w:eastAsiaTheme="minorEastAsia"/>
          <w:b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b/>
          <w:color w:val="000000"/>
          <w:sz w:val="24"/>
        </w:rPr>
        <w:t>请在每节课开始前1</w:t>
      </w:r>
      <w:r>
        <w:rPr>
          <w:rFonts w:cs="微软雅黑" w:asciiTheme="minorEastAsia" w:hAnsiTheme="minorEastAsia" w:eastAsiaTheme="minorEastAsia"/>
          <w:b/>
          <w:color w:val="000000"/>
          <w:sz w:val="24"/>
        </w:rPr>
        <w:t>0</w:t>
      </w:r>
      <w:r>
        <w:rPr>
          <w:rFonts w:hint="eastAsia" w:cs="微软雅黑" w:asciiTheme="minorEastAsia" w:hAnsiTheme="minorEastAsia" w:eastAsiaTheme="minorEastAsia"/>
          <w:b/>
          <w:color w:val="000000"/>
          <w:sz w:val="24"/>
        </w:rPr>
        <w:t>-</w:t>
      </w:r>
      <w:r>
        <w:rPr>
          <w:rFonts w:cs="微软雅黑" w:asciiTheme="minorEastAsia" w:hAnsiTheme="minorEastAsia" w:eastAsiaTheme="minorEastAsia"/>
          <w:b/>
          <w:color w:val="000000"/>
          <w:sz w:val="24"/>
        </w:rPr>
        <w:t>15</w:t>
      </w:r>
      <w:r>
        <w:rPr>
          <w:rFonts w:hint="eastAsia" w:cs="微软雅黑" w:asciiTheme="minorEastAsia" w:hAnsiTheme="minorEastAsia" w:eastAsiaTheme="minorEastAsia"/>
          <w:b/>
          <w:color w:val="000000"/>
          <w:sz w:val="24"/>
        </w:rPr>
        <w:t>分钟进入直播间，测试直播是否正常。</w:t>
      </w:r>
    </w:p>
    <w:p>
      <w:pPr>
        <w:pStyle w:val="14"/>
        <w:numPr>
          <w:ilvl w:val="0"/>
          <w:numId w:val="1"/>
        </w:numPr>
        <w:spacing w:line="276" w:lineRule="auto"/>
        <w:ind w:firstLineChars="0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B站：</w:t>
      </w:r>
    </w:p>
    <w:p>
      <w:pPr>
        <w:pStyle w:val="14"/>
        <w:spacing w:line="276" w:lineRule="auto"/>
        <w:ind w:left="240" w:firstLine="0" w:firstLineChars="0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在</w:t>
      </w:r>
      <w:r>
        <w:rPr>
          <w:rFonts w:hint="eastAsia" w:cs="微软雅黑" w:asciiTheme="minorEastAsia" w:hAnsiTheme="minorEastAsia" w:eastAsiaTheme="minorEastAsia"/>
          <w:b/>
          <w:color w:val="000000"/>
          <w:sz w:val="24"/>
          <w:u w:val="single"/>
        </w:rPr>
        <w:t>B站搜索账号“知网研学”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，或打开直播网址</w:t>
      </w:r>
      <w:r>
        <w:fldChar w:fldCharType="begin"/>
      </w:r>
      <w:r>
        <w:instrText xml:space="preserve"> HYPERLINK "https://live.bilibili.com/21951327" </w:instrText>
      </w:r>
      <w:r>
        <w:fldChar w:fldCharType="separate"/>
      </w:r>
      <w:r>
        <w:rPr>
          <w:rStyle w:val="10"/>
          <w:rFonts w:cs="微软雅黑" w:asciiTheme="minorEastAsia" w:hAnsiTheme="minorEastAsia" w:eastAsiaTheme="minorEastAsia"/>
          <w:sz w:val="24"/>
        </w:rPr>
        <w:t>https://live.bilibili.com/21951327</w:t>
      </w:r>
      <w:r>
        <w:rPr>
          <w:rStyle w:val="10"/>
          <w:rFonts w:cs="微软雅黑" w:asciiTheme="minorEastAsia" w:hAnsiTheme="minorEastAsia" w:eastAsiaTheme="minorEastAsia"/>
          <w:sz w:val="24"/>
        </w:rPr>
        <w:fldChar w:fldCharType="end"/>
      </w:r>
    </w:p>
    <w:p>
      <w:pPr>
        <w:pStyle w:val="14"/>
        <w:spacing w:line="276" w:lineRule="auto"/>
        <w:ind w:left="240" w:firstLine="0" w:firstLineChars="0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或扫码观看</w:t>
      </w:r>
    </w:p>
    <w:p>
      <w:pPr>
        <w:pStyle w:val="14"/>
        <w:spacing w:line="276" w:lineRule="auto"/>
        <w:ind w:left="240" w:firstLine="0" w:firstLineChars="0"/>
        <w:jc w:val="center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cs="微软雅黑" w:asciiTheme="minorEastAsia" w:hAnsiTheme="minorEastAsia" w:eastAsiaTheme="minorEastAsia"/>
          <w:color w:val="000000"/>
          <w:sz w:val="24"/>
        </w:rPr>
        <w:drawing>
          <wp:inline distT="0" distB="0" distL="0" distR="0">
            <wp:extent cx="1734185" cy="1734185"/>
            <wp:effectExtent l="0" t="0" r="0" b="0"/>
            <wp:docPr id="9" name="图片 9" descr="E:\谷歌下载\20870d8d32ba7a373a43cc0c1cab591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E:\谷歌下载\20870d8d32ba7a373a43cc0c1cab591e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42713" cy="1742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 xml:space="preserve"> </w:t>
      </w:r>
      <w:r>
        <w:rPr>
          <w:rFonts w:cs="微软雅黑" w:asciiTheme="minorEastAsia" w:hAnsiTheme="minorEastAsia" w:eastAsiaTheme="minorEastAsia"/>
          <w:color w:val="000000"/>
          <w:sz w:val="24"/>
        </w:rPr>
        <w:t xml:space="preserve">       </w:t>
      </w:r>
      <w:r>
        <w:rPr>
          <w:rFonts w:cs="微软雅黑" w:asciiTheme="minorEastAsia" w:hAnsiTheme="minorEastAsia" w:eastAsiaTheme="minorEastAsia"/>
          <w:color w:val="000000"/>
          <w:sz w:val="24"/>
        </w:rPr>
        <w:drawing>
          <wp:inline distT="0" distB="0" distL="0" distR="0">
            <wp:extent cx="1724660" cy="1724660"/>
            <wp:effectExtent l="0" t="0" r="8890" b="8890"/>
            <wp:docPr id="5" name="图片 5" descr="E:\谷歌下载\11e9b150b724ded0b6a66534dbd1106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E:\谷歌下载\11e9b150b724ded0b6a66534dbd1106c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31932" cy="1731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76" w:lineRule="auto"/>
        <w:jc w:val="center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 xml:space="preserve">知网研学B站官方账号 </w:t>
      </w:r>
      <w:r>
        <w:rPr>
          <w:rFonts w:cs="微软雅黑" w:asciiTheme="minorEastAsia" w:hAnsiTheme="minorEastAsia" w:eastAsiaTheme="minorEastAsia"/>
          <w:color w:val="000000"/>
          <w:sz w:val="24"/>
        </w:rPr>
        <w:t xml:space="preserve">           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知网在线教学平台</w:t>
      </w:r>
    </w:p>
    <w:p>
      <w:pPr>
        <w:pStyle w:val="14"/>
        <w:spacing w:line="276" w:lineRule="auto"/>
        <w:ind w:left="240" w:firstLine="0" w:firstLineChars="0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</w:p>
    <w:p>
      <w:pPr>
        <w:pStyle w:val="14"/>
        <w:numPr>
          <w:ilvl w:val="0"/>
          <w:numId w:val="1"/>
        </w:numPr>
        <w:spacing w:line="276" w:lineRule="auto"/>
        <w:ind w:firstLineChars="0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知网在线教学平台</w:t>
      </w:r>
    </w:p>
    <w:p>
      <w:pPr>
        <w:pStyle w:val="14"/>
        <w:spacing w:line="276" w:lineRule="auto"/>
        <w:ind w:left="240" w:firstLine="0" w:firstLineChars="0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直播网址：</w:t>
      </w:r>
      <w:r>
        <w:fldChar w:fldCharType="begin"/>
      </w:r>
      <w:r>
        <w:instrText xml:space="preserve"> HYPERLINK "https://k.cnki.net/NewTheme/ThemeSign/144" </w:instrText>
      </w:r>
      <w:r>
        <w:fldChar w:fldCharType="separate"/>
      </w:r>
      <w:r>
        <w:rPr>
          <w:rStyle w:val="10"/>
          <w:rFonts w:cs="微软雅黑" w:asciiTheme="minorEastAsia" w:hAnsiTheme="minorEastAsia" w:eastAsiaTheme="minorEastAsia"/>
          <w:sz w:val="24"/>
        </w:rPr>
        <w:t>https://k.cnki.net/NewTheme/ThemeSign/144</w:t>
      </w:r>
      <w:r>
        <w:rPr>
          <w:rStyle w:val="10"/>
          <w:rFonts w:cs="微软雅黑" w:asciiTheme="minorEastAsia" w:hAnsiTheme="minorEastAsia" w:eastAsiaTheme="minorEastAsia"/>
          <w:sz w:val="24"/>
        </w:rPr>
        <w:fldChar w:fldCharType="end"/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，或扫码观看。</w:t>
      </w:r>
    </w:p>
    <w:p>
      <w:pPr>
        <w:pStyle w:val="6"/>
        <w:widowControl/>
        <w:snapToGrid w:val="0"/>
        <w:spacing w:beforeAutospacing="0" w:afterAutospacing="0" w:line="276" w:lineRule="auto"/>
        <w:ind w:firstLine="240"/>
        <w:rPr>
          <w:rFonts w:asciiTheme="minorEastAsia" w:hAnsiTheme="minorEastAsia" w:cstheme="minorEastAsia"/>
        </w:rPr>
      </w:pPr>
      <w:r>
        <w:rPr>
          <w:rFonts w:hint="eastAsia" w:asciiTheme="minorEastAsia" w:hAnsiTheme="minorEastAsia" w:cstheme="minorEastAsia"/>
          <w:color w:val="333333"/>
          <w:shd w:val="clear" w:color="auto" w:fill="FFFFFF"/>
        </w:rPr>
        <w:t>手机端也可以安装</w:t>
      </w:r>
      <w:r>
        <w:rPr>
          <w:rFonts w:hint="eastAsia" w:asciiTheme="minorEastAsia" w:hAnsiTheme="minorEastAsia" w:cstheme="minorEastAsia"/>
          <w:b/>
          <w:color w:val="333333"/>
          <w:u w:val="single"/>
          <w:shd w:val="clear" w:color="auto" w:fill="FFFFFF"/>
        </w:rPr>
        <w:t>“知网研学”APP</w:t>
      </w:r>
      <w:r>
        <w:rPr>
          <w:rFonts w:hint="eastAsia" w:asciiTheme="minorEastAsia" w:hAnsiTheme="minorEastAsia" w:cstheme="minorEastAsia"/>
          <w:color w:val="333333"/>
          <w:shd w:val="clear" w:color="auto" w:fill="FFFFFF"/>
        </w:rPr>
        <w:t>，点击“直播课”，搜索“研究生涯第一课”观看。</w:t>
      </w:r>
    </w:p>
    <w:p>
      <w:pPr>
        <w:widowControl/>
        <w:snapToGrid w:val="0"/>
        <w:spacing w:line="276" w:lineRule="auto"/>
        <w:jc w:val="center"/>
        <w:rPr>
          <w:rFonts w:asciiTheme="minorEastAsia" w:hAnsiTheme="minorEastAsia" w:eastAsiaTheme="minorEastAsia" w:cstheme="minorEastAsia"/>
          <w:sz w:val="24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</w:rPr>
        <w:drawing>
          <wp:inline distT="0" distB="0" distL="114300" distR="114300">
            <wp:extent cx="1254125" cy="1254125"/>
            <wp:effectExtent l="0" t="0" r="3175" b="3175"/>
            <wp:docPr id="6" name="图片 6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56244" cy="1256244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napToGrid w:val="0"/>
        <w:spacing w:line="276" w:lineRule="auto"/>
        <w:jc w:val="left"/>
        <w:rPr>
          <w:rFonts w:asciiTheme="minorEastAsia" w:hAnsiTheme="minorEastAsia" w:eastAsiaTheme="minorEastAsia" w:cstheme="minorEastAsia"/>
          <w:b/>
          <w:bCs/>
          <w:color w:val="000000" w:themeColor="text1"/>
          <w:spacing w:val="15"/>
          <w:kern w:val="0"/>
          <w:sz w:val="2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 w:themeColor="text1"/>
          <w:spacing w:val="15"/>
          <w:kern w:val="0"/>
          <w:sz w:val="24"/>
          <w:lang w:bidi="ar"/>
          <w14:textFill>
            <w14:solidFill>
              <w14:schemeClr w14:val="tx1"/>
            </w14:solidFill>
          </w14:textFill>
        </w:rPr>
        <w:t>六、学时证书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b/>
          <w:color w:val="FF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1</w:t>
      </w:r>
      <w:r>
        <w:rPr>
          <w:rFonts w:cs="微软雅黑" w:asciiTheme="minorEastAsia" w:hAnsiTheme="minorEastAsia" w:eastAsiaTheme="minorEastAsia"/>
          <w:color w:val="000000"/>
          <w:sz w:val="24"/>
        </w:rPr>
        <w:t xml:space="preserve">. 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完成课程学习的合格者，将颁发电子版学时证书。</w:t>
      </w:r>
      <w:r>
        <w:rPr>
          <w:rFonts w:hint="eastAsia" w:cs="微软雅黑" w:asciiTheme="minorEastAsia" w:hAnsiTheme="minorEastAsia" w:eastAsiaTheme="minorEastAsia"/>
          <w:b/>
          <w:color w:val="FF0000"/>
          <w:sz w:val="24"/>
        </w:rPr>
        <w:t>我校研究生可以凭借学时证书，进行学术讲座学时认定。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2</w:t>
      </w:r>
      <w:r>
        <w:rPr>
          <w:rFonts w:cs="微软雅黑" w:asciiTheme="minorEastAsia" w:hAnsiTheme="minorEastAsia" w:eastAsiaTheme="minorEastAsia"/>
          <w:color w:val="000000"/>
          <w:sz w:val="24"/>
        </w:rPr>
        <w:t xml:space="preserve">. 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学习要求：</w:t>
      </w:r>
      <w:r>
        <w:rPr>
          <w:rFonts w:hint="eastAsia" w:asciiTheme="minorEastAsia" w:hAnsiTheme="minorEastAsia" w:eastAsiaTheme="minorEastAsia" w:cstheme="minorEastAsia"/>
          <w:sz w:val="24"/>
        </w:rPr>
        <w:t>在B站看直播（签到），或在知网在线教学平台看直播和回放（签到或观看总时长）都可以领证书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。</w:t>
      </w:r>
      <w:r>
        <w:rPr>
          <w:rFonts w:hint="eastAsia" w:cs="微软雅黑" w:asciiTheme="minorEastAsia" w:hAnsiTheme="minorEastAsia" w:eastAsiaTheme="minorEastAsia"/>
          <w:b/>
          <w:color w:val="FF0000"/>
          <w:sz w:val="24"/>
        </w:rPr>
        <w:t>直播中签到满4次（共6次），或规定时间内观看总时长</w:t>
      </w:r>
      <w:r>
        <w:rPr>
          <w:rFonts w:cs="微软雅黑" w:asciiTheme="minorEastAsia" w:hAnsiTheme="minorEastAsia" w:eastAsiaTheme="minorEastAsia"/>
          <w:b/>
          <w:color w:val="FF0000"/>
          <w:sz w:val="24"/>
        </w:rPr>
        <w:t>12</w:t>
      </w:r>
      <w:r>
        <w:rPr>
          <w:rFonts w:hint="eastAsia" w:cs="微软雅黑" w:asciiTheme="minorEastAsia" w:hAnsiTheme="minorEastAsia" w:eastAsiaTheme="minorEastAsia"/>
          <w:b/>
          <w:color w:val="FF0000"/>
          <w:sz w:val="24"/>
        </w:rPr>
        <w:t>小时以上即为合格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。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hint="eastAsia" w:cs="微软雅黑" w:asciiTheme="minorEastAsia" w:hAnsiTheme="minorEastAsia" w:eastAsiaTheme="minorEastAsia"/>
          <w:color w:val="000000"/>
          <w:sz w:val="24"/>
        </w:rPr>
        <w:t>3</w:t>
      </w:r>
      <w:r>
        <w:rPr>
          <w:rFonts w:cs="微软雅黑" w:asciiTheme="minorEastAsia" w:hAnsiTheme="minorEastAsia" w:eastAsiaTheme="minorEastAsia"/>
          <w:color w:val="000000"/>
          <w:sz w:val="24"/>
        </w:rPr>
        <w:t xml:space="preserve">. 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发放方式：登录知网在线教学平台（</w:t>
      </w:r>
      <w:r>
        <w:rPr>
          <w:rFonts w:cs="微软雅黑" w:asciiTheme="minorEastAsia" w:hAnsiTheme="minorEastAsia" w:eastAsiaTheme="minorEastAsia"/>
          <w:color w:val="000000"/>
          <w:sz w:val="24"/>
        </w:rPr>
        <w:t>k.cnki.net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）—“个人中心”—</w:t>
      </w:r>
      <w:r>
        <w:rPr>
          <w:rFonts w:cs="微软雅黑" w:asciiTheme="minorEastAsia" w:hAnsiTheme="minorEastAsia" w:eastAsiaTheme="minorEastAsia"/>
          <w:color w:val="000000"/>
          <w:sz w:val="24"/>
        </w:rPr>
        <w:t xml:space="preserve"> 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“我的证书”里，自行下载，请大家牢记自己的报名账号；</w:t>
      </w:r>
    </w:p>
    <w:p>
      <w:pPr>
        <w:spacing w:line="276" w:lineRule="auto"/>
        <w:jc w:val="left"/>
        <w:rPr>
          <w:rFonts w:cs="微软雅黑" w:asciiTheme="minorEastAsia" w:hAnsiTheme="minorEastAsia" w:eastAsiaTheme="minorEastAsia"/>
          <w:color w:val="000000"/>
          <w:sz w:val="24"/>
        </w:rPr>
      </w:pPr>
      <w:r>
        <w:rPr>
          <w:rFonts w:cs="微软雅黑" w:asciiTheme="minorEastAsia" w:hAnsiTheme="minorEastAsia" w:eastAsiaTheme="minorEastAsia"/>
          <w:color w:val="000000"/>
          <w:sz w:val="24"/>
        </w:rPr>
        <w:t xml:space="preserve">4. 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如有其它疑问，可</w:t>
      </w:r>
      <w:r>
        <w:rPr>
          <w:rFonts w:hint="eastAsia" w:cs="微软雅黑" w:asciiTheme="minorEastAsia" w:hAnsiTheme="minorEastAsia" w:eastAsiaTheme="minorEastAsia"/>
          <w:b/>
          <w:color w:val="000000"/>
          <w:sz w:val="24"/>
        </w:rPr>
        <w:t>加入上述</w:t>
      </w:r>
      <w:r>
        <w:rPr>
          <w:rFonts w:cs="微软雅黑" w:asciiTheme="minorEastAsia" w:hAnsiTheme="minorEastAsia" w:eastAsiaTheme="minorEastAsia"/>
          <w:b/>
          <w:color w:val="000000"/>
          <w:sz w:val="24"/>
        </w:rPr>
        <w:t>QQ</w:t>
      </w:r>
      <w:r>
        <w:rPr>
          <w:rFonts w:hint="eastAsia" w:cs="微软雅黑" w:asciiTheme="minorEastAsia" w:hAnsiTheme="minorEastAsia" w:eastAsiaTheme="minorEastAsia"/>
          <w:b/>
          <w:color w:val="000000"/>
          <w:sz w:val="24"/>
        </w:rPr>
        <w:t>群提问，或见“知网研学”微信公众号或B站动态通知</w:t>
      </w:r>
      <w:r>
        <w:rPr>
          <w:rFonts w:hint="eastAsia" w:cs="微软雅黑" w:asciiTheme="minorEastAsia" w:hAnsiTheme="minorEastAsia" w:eastAsiaTheme="minorEastAsia"/>
          <w:color w:val="000000"/>
          <w:sz w:val="24"/>
        </w:rPr>
        <w:t>。</w:t>
      </w:r>
    </w:p>
    <w:p>
      <w:pPr>
        <w:spacing w:line="276" w:lineRule="auto"/>
        <w:jc w:val="right"/>
        <w:rPr>
          <w:rFonts w:cs="微软雅黑" w:asciiTheme="minorEastAsia" w:hAnsiTheme="minorEastAsia" w:eastAsiaTheme="minorEastAsia"/>
          <w:color w:val="FF0000"/>
          <w:sz w:val="24"/>
        </w:rPr>
      </w:pPr>
    </w:p>
    <w:p>
      <w:pPr>
        <w:spacing w:line="276" w:lineRule="auto"/>
        <w:jc w:val="right"/>
        <w:rPr>
          <w:rFonts w:hint="eastAsia" w:cs="微软雅黑" w:asciiTheme="minorEastAsia" w:hAnsiTheme="minorEastAsia" w:eastAsiaTheme="minorEastAsia"/>
          <w:color w:val="FF0000"/>
          <w:sz w:val="24"/>
        </w:rPr>
      </w:pPr>
      <w:r>
        <w:rPr>
          <w:rFonts w:hint="eastAsia" w:cs="微软雅黑" w:asciiTheme="minorEastAsia" w:hAnsiTheme="minorEastAsia" w:eastAsiaTheme="minorEastAsia"/>
          <w:color w:val="FF0000"/>
          <w:sz w:val="24"/>
        </w:rPr>
        <w:t>2</w:t>
      </w:r>
      <w:r>
        <w:rPr>
          <w:rFonts w:cs="微软雅黑" w:asciiTheme="minorEastAsia" w:hAnsiTheme="minorEastAsia" w:eastAsiaTheme="minorEastAsia"/>
          <w:color w:val="FF0000"/>
          <w:sz w:val="24"/>
        </w:rPr>
        <w:t>020</w:t>
      </w:r>
      <w:r>
        <w:rPr>
          <w:rFonts w:hint="eastAsia" w:cs="微软雅黑" w:asciiTheme="minorEastAsia" w:hAnsiTheme="minorEastAsia" w:eastAsiaTheme="minorEastAsia"/>
          <w:color w:val="FF0000"/>
          <w:sz w:val="24"/>
        </w:rPr>
        <w:t>年</w:t>
      </w:r>
      <w:r>
        <w:rPr>
          <w:rFonts w:hint="eastAsia" w:cs="微软雅黑" w:asciiTheme="minorEastAsia" w:hAnsiTheme="minorEastAsia" w:eastAsiaTheme="minorEastAsia"/>
          <w:color w:val="FF0000"/>
          <w:sz w:val="24"/>
          <w:lang w:val="en-US" w:eastAsia="zh-CN"/>
        </w:rPr>
        <w:t>10</w:t>
      </w:r>
      <w:r>
        <w:rPr>
          <w:rFonts w:hint="eastAsia" w:cs="微软雅黑" w:asciiTheme="minorEastAsia" w:hAnsiTheme="minorEastAsia" w:eastAsiaTheme="minorEastAsia"/>
          <w:color w:val="FF0000"/>
          <w:sz w:val="24"/>
        </w:rPr>
        <w:t>月</w:t>
      </w:r>
      <w:r>
        <w:rPr>
          <w:rFonts w:hint="eastAsia" w:cs="微软雅黑" w:asciiTheme="minorEastAsia" w:hAnsiTheme="minorEastAsia" w:eastAsiaTheme="minorEastAsia"/>
          <w:color w:val="FF0000"/>
          <w:sz w:val="24"/>
          <w:lang w:val="en-US" w:eastAsia="zh-CN"/>
        </w:rPr>
        <w:t>12</w:t>
      </w:r>
      <w:r>
        <w:rPr>
          <w:rFonts w:hint="eastAsia" w:cs="微软雅黑" w:asciiTheme="minorEastAsia" w:hAnsiTheme="minorEastAsia" w:eastAsiaTheme="minorEastAsia"/>
          <w:color w:val="FF0000"/>
          <w:sz w:val="24"/>
        </w:rPr>
        <w:t>日</w:t>
      </w:r>
    </w:p>
    <w:p>
      <w:pPr>
        <w:pStyle w:val="2"/>
        <w:widowControl/>
        <w:shd w:val="clear" w:color="auto" w:fill="FFFFFF"/>
        <w:spacing w:beforeAutospacing="0" w:afterAutospacing="0"/>
        <w:jc w:val="left"/>
        <w:rPr>
          <w:rFonts w:hint="default" w:ascii="微软雅黑" w:hAnsi="微软雅黑" w:eastAsia="微软雅黑" w:cs="微软雅黑"/>
          <w:color w:val="000000"/>
          <w:szCs w:val="24"/>
        </w:rPr>
      </w:pPr>
      <w:r>
        <w:rPr>
          <w:rFonts w:hint="eastAsia" w:ascii="微软雅黑" w:hAnsi="微软雅黑" w:eastAsia="微软雅黑" w:cs="微软雅黑"/>
          <w:color w:val="000000"/>
          <w:szCs w:val="24"/>
          <w:lang w:val="en-US" w:eastAsia="zh-CN"/>
        </w:rPr>
        <w:t xml:space="preserve">附件       </w:t>
      </w:r>
      <w:bookmarkStart w:id="3" w:name="_GoBack"/>
      <w:bookmarkEnd w:id="3"/>
      <w:r>
        <w:rPr>
          <w:rFonts w:ascii="微软雅黑" w:hAnsi="微软雅黑" w:eastAsia="微软雅黑" w:cs="微软雅黑"/>
          <w:color w:val="000000"/>
          <w:szCs w:val="24"/>
        </w:rPr>
        <w:t>“研究生涯第一课”系列公益讲座</w:t>
      </w:r>
    </w:p>
    <w:p>
      <w:pPr>
        <w:pStyle w:val="2"/>
        <w:widowControl/>
        <w:shd w:val="clear" w:color="auto" w:fill="FFFFFF"/>
        <w:spacing w:beforeAutospacing="0" w:afterAutospacing="0"/>
        <w:jc w:val="center"/>
        <w:rPr>
          <w:rFonts w:hint="default" w:ascii="微软雅黑" w:hAnsi="微软雅黑" w:eastAsia="微软雅黑" w:cs="微软雅黑"/>
          <w:color w:val="000000"/>
          <w:szCs w:val="24"/>
        </w:rPr>
      </w:pPr>
      <w:r>
        <w:rPr>
          <w:rFonts w:ascii="微软雅黑" w:hAnsi="微软雅黑" w:eastAsia="微软雅黑" w:cs="微软雅黑"/>
          <w:color w:val="000000"/>
          <w:szCs w:val="24"/>
        </w:rPr>
        <w:t>课程表</w:t>
      </w:r>
    </w:p>
    <w:tbl>
      <w:tblPr>
        <w:tblStyle w:val="8"/>
        <w:tblpPr w:leftFromText="180" w:rightFromText="180" w:vertAnchor="text" w:horzAnchor="page" w:tblpX="1103" w:tblpY="300"/>
        <w:tblOverlap w:val="never"/>
        <w:tblW w:w="979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4"/>
        <w:gridCol w:w="1246"/>
        <w:gridCol w:w="1440"/>
        <w:gridCol w:w="2981"/>
        <w:gridCol w:w="3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764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日期</w:t>
            </w:r>
          </w:p>
        </w:tc>
        <w:tc>
          <w:tcPr>
            <w:tcW w:w="1246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模块</w:t>
            </w: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时间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报告内容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报告人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76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10月13日</w:t>
            </w:r>
          </w:p>
        </w:tc>
        <w:tc>
          <w:tcPr>
            <w:tcW w:w="1246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7781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主持人：待定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bookmarkStart w:id="0" w:name="_Hlk46311068"/>
          </w:p>
        </w:tc>
        <w:tc>
          <w:tcPr>
            <w:tcW w:w="1246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模块一：</w:t>
            </w:r>
            <w:bookmarkStart w:id="1" w:name="_Hlk46493234"/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科研</w:t>
            </w:r>
            <w:bookmarkEnd w:id="1"/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思维培养</w:t>
            </w: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9:00-10:30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从科学范式的角度看科研选题的原创性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白峰杉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 教授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、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博导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“钱学森力学班”核心教师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清华大学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24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10:30-12:00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北大学生写作指导的探索与实践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孙华 教授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、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博导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教师教学发展中心主任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北京大学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246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模块</w:t>
            </w: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二</w:t>
            </w: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：</w:t>
            </w: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科研工具分享</w:t>
            </w: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14:00-1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5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3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  <w:highlight w:val="yellow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文献管理和高效阅读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Cs/>
                <w:kern w:val="0"/>
                <w:szCs w:val="21"/>
              </w:rPr>
              <w:t>宋飞</w:t>
            </w:r>
            <w:r>
              <w:rPr>
                <w:rFonts w:ascii="宋体" w:hAnsi="宋体" w:eastAsia="宋体" w:cs="Times New Roman"/>
                <w:bCs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bCs/>
                <w:kern w:val="0"/>
                <w:szCs w:val="21"/>
              </w:rPr>
              <w:t>副教授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Cs/>
                <w:kern w:val="0"/>
                <w:szCs w:val="21"/>
              </w:rPr>
              <w:t>汉语学院副院长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  <w:highlight w:val="yellow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北京第二外国语学院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24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5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3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0-1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7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0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常用中外文学术数据库在科研创新中的应用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 xml:space="preserve">王媛 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副研究馆员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bCs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Cs/>
                <w:kern w:val="0"/>
                <w:szCs w:val="21"/>
              </w:rPr>
              <w:t>图书馆信息参考部副主任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Cs/>
                <w:kern w:val="0"/>
                <w:szCs w:val="21"/>
              </w:rPr>
              <w:t>清华大学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76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10月14日</w:t>
            </w:r>
          </w:p>
        </w:tc>
        <w:tc>
          <w:tcPr>
            <w:tcW w:w="1246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模块三：学术基础研究方法</w:t>
            </w:r>
          </w:p>
          <w:p>
            <w:pPr>
              <w:snapToGrid w:val="0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及论文阅读方法</w:t>
            </w: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Cs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Cs/>
                <w:kern w:val="0"/>
                <w:szCs w:val="21"/>
              </w:rPr>
              <w:t>9:00-10:30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学术研究必备的基本能力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张清民 教授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河南大学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24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10:30-12:00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研究生期间的阅读与写作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苗怀明 教授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、博导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文学院副院长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24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14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:00-1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5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3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  <w:highlight w:val="yellow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文献阅读与综述撰写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张德权 研究员、博导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农产品加工研究所副所长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中国农业科学院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24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1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5:30-16: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3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自然科学学术研究方法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陈登宇 教授、博导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南京林业大学材料科学与工程学院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  <w:tc>
          <w:tcPr>
            <w:tcW w:w="124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16: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3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0-1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7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:30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研究生不同科研阶段应如何阅读文献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刘秀红 副研究员、高级工程师</w:t>
            </w:r>
          </w:p>
          <w:p>
            <w:pPr>
              <w:snapToGrid w:val="0"/>
              <w:jc w:val="center"/>
              <w:rPr>
                <w:rFonts w:hint="eastAsia"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北京工业大学环境与能源工程学院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76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bookmarkStart w:id="2" w:name="_Hlk46493292"/>
            <w:r>
              <w:rPr>
                <w:rFonts w:ascii="宋体" w:hAnsi="宋体" w:eastAsia="宋体" w:cs="Times New Roman"/>
                <w:kern w:val="0"/>
                <w:szCs w:val="21"/>
              </w:rPr>
              <w:t>10月15日</w:t>
            </w:r>
          </w:p>
        </w:tc>
        <w:tc>
          <w:tcPr>
            <w:tcW w:w="1246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模块</w:t>
            </w: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四</w:t>
            </w:r>
            <w:r>
              <w:rPr>
                <w:rFonts w:ascii="宋体" w:hAnsi="宋体" w:eastAsia="宋体" w:cs="Times New Roman"/>
                <w:b/>
                <w:kern w:val="0"/>
                <w:szCs w:val="21"/>
              </w:rPr>
              <w:t>：写作投稿与学术规范</w:t>
            </w: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Cs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bCs/>
                <w:kern w:val="0"/>
                <w:szCs w:val="21"/>
              </w:rPr>
              <w:t>9:00-10:30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  <w:highlight w:val="yellow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  <w:highlight w:val="yellow"/>
              </w:rPr>
              <w:t>学术论文写作要避开的几个坑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刘逸 副教授、博导</w:t>
            </w:r>
          </w:p>
          <w:p>
            <w:pPr>
              <w:snapToGrid w:val="0"/>
              <w:jc w:val="center"/>
              <w:rPr>
                <w:rFonts w:hint="eastAsia"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旅游学院旅游管理与规划系主任中山大学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  <w:tc>
          <w:tcPr>
            <w:tcW w:w="124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Cs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0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3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0-1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2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:00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研究生科技论文写作与发表攻略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李明敏 副编审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《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航空学报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》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编辑部副主任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航空知识杂志社社长助理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  <w:tc>
          <w:tcPr>
            <w:tcW w:w="124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14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:00-1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5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3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微软雅黑"/>
                <w:color w:val="000000"/>
                <w:szCs w:val="21"/>
              </w:rPr>
              <w:t>论文的写作与发表</w:t>
            </w:r>
            <w:r>
              <w:rPr>
                <w:rFonts w:ascii="宋体" w:hAnsi="宋体" w:eastAsia="宋体" w:cs="微软雅黑"/>
                <w:color w:val="000000"/>
                <w:szCs w:val="21"/>
              </w:rPr>
              <w:t>——</w:t>
            </w:r>
            <w:r>
              <w:rPr>
                <w:rFonts w:hint="eastAsia" w:ascii="宋体" w:hAnsi="宋体" w:eastAsia="宋体" w:cs="微软雅黑"/>
                <w:color w:val="000000"/>
                <w:szCs w:val="21"/>
              </w:rPr>
              <w:t>兼谈《国际贸易问题》、</w:t>
            </w:r>
            <w:r>
              <w:rPr>
                <w:rFonts w:ascii="宋体" w:hAnsi="宋体" w:eastAsia="宋体" w:cs="微软雅黑"/>
                <w:color w:val="000000"/>
                <w:szCs w:val="21"/>
              </w:rPr>
              <w:t>《</w:t>
            </w:r>
            <w:r>
              <w:rPr>
                <w:rFonts w:hint="eastAsia" w:ascii="宋体" w:hAnsi="宋体" w:eastAsia="宋体" w:cs="微软雅黑"/>
                <w:color w:val="000000"/>
                <w:szCs w:val="21"/>
              </w:rPr>
              <w:t>国际商务》的选稿与用稿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崔鑫生 副主编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《对外经济贸易大学学报》、《国际贸易问题》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76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  <w:tc>
          <w:tcPr>
            <w:tcW w:w="124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ascii="宋体" w:hAnsi="宋体" w:eastAsia="宋体" w:cs="Times New Roman"/>
                <w:kern w:val="0"/>
                <w:szCs w:val="21"/>
              </w:rPr>
              <w:t>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5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3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0-1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7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:</w:t>
            </w:r>
            <w:r>
              <w:rPr>
                <w:rFonts w:hint="eastAsia" w:ascii="宋体" w:hAnsi="宋体" w:eastAsia="宋体" w:cs="Times New Roman"/>
                <w:kern w:val="0"/>
                <w:szCs w:val="21"/>
              </w:rPr>
              <w:t>0</w:t>
            </w:r>
            <w:r>
              <w:rPr>
                <w:rFonts w:ascii="宋体" w:hAnsi="宋体" w:eastAsia="宋体" w:cs="Times New Roman"/>
                <w:kern w:val="0"/>
                <w:szCs w:val="21"/>
              </w:rPr>
              <w:t>0</w:t>
            </w:r>
          </w:p>
        </w:tc>
        <w:tc>
          <w:tcPr>
            <w:tcW w:w="2981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微软雅黑"/>
                <w:color w:val="000000"/>
                <w:szCs w:val="21"/>
              </w:rPr>
              <w:t>恪守科研诚信 倡导负责任研究行为</w:t>
            </w:r>
          </w:p>
        </w:tc>
        <w:tc>
          <w:tcPr>
            <w:tcW w:w="3360" w:type="dxa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微软雅黑"/>
                <w:color w:val="000000"/>
                <w:szCs w:val="21"/>
              </w:rPr>
            </w:pPr>
            <w:r>
              <w:rPr>
                <w:rFonts w:hint="eastAsia" w:ascii="宋体" w:hAnsi="宋体" w:eastAsia="宋体" w:cs="微软雅黑"/>
                <w:color w:val="000000"/>
                <w:szCs w:val="21"/>
              </w:rPr>
              <w:t xml:space="preserve">刘红 </w:t>
            </w:r>
            <w:r>
              <w:rPr>
                <w:rFonts w:ascii="宋体" w:hAnsi="宋体" w:eastAsia="宋体" w:cs="微软雅黑"/>
                <w:color w:val="000000"/>
                <w:szCs w:val="21"/>
              </w:rPr>
              <w:t>教授 博导</w:t>
            </w:r>
          </w:p>
          <w:p>
            <w:pPr>
              <w:snapToGrid w:val="0"/>
              <w:jc w:val="center"/>
              <w:rPr>
                <w:rFonts w:ascii="宋体" w:hAnsi="宋体" w:eastAsia="宋体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微软雅黑"/>
                <w:color w:val="000000"/>
                <w:szCs w:val="21"/>
              </w:rPr>
              <w:t>中国科学院大学公共政策与管理学院</w:t>
            </w:r>
            <w:r>
              <w:rPr>
                <w:rFonts w:ascii="宋体" w:hAnsi="宋体" w:eastAsia="宋体" w:cs="微软雅黑"/>
                <w:color w:val="000000"/>
                <w:szCs w:val="21"/>
              </w:rPr>
              <w:t xml:space="preserve"> </w:t>
            </w:r>
          </w:p>
        </w:tc>
      </w:tr>
      <w:bookmarkEnd w:id="2"/>
    </w:tbl>
    <w:p>
      <w:pPr>
        <w:adjustRightInd w:val="0"/>
        <w:spacing w:before="156" w:beforeLines="50" w:after="156" w:afterLines="50" w:line="276" w:lineRule="auto"/>
        <w:rPr>
          <w:rFonts w:ascii="宋体" w:hAnsi="宋体" w:eastAsia="宋体"/>
          <w:sz w:val="24"/>
          <w:szCs w:val="24"/>
        </w:rPr>
      </w:pPr>
    </w:p>
    <w:p>
      <w:pPr>
        <w:spacing w:line="276" w:lineRule="auto"/>
        <w:jc w:val="both"/>
        <w:rPr>
          <w:rFonts w:hint="eastAsia" w:cs="微软雅黑" w:asciiTheme="minorEastAsia" w:hAnsiTheme="minorEastAsia" w:eastAsiaTheme="minorEastAsia"/>
          <w:color w:val="FF0000"/>
          <w:sz w:val="24"/>
        </w:rPr>
      </w:pPr>
    </w:p>
    <w:sectPr>
      <w:headerReference r:id="rId3" w:type="default"/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single" w:color="FF0000" w:sz="12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9C76C7"/>
    <w:multiLevelType w:val="multilevel"/>
    <w:tmpl w:val="4B9C76C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56C"/>
    <w:rsid w:val="000012BE"/>
    <w:rsid w:val="000051BA"/>
    <w:rsid w:val="0001722E"/>
    <w:rsid w:val="0002071F"/>
    <w:rsid w:val="0002562F"/>
    <w:rsid w:val="00035E28"/>
    <w:rsid w:val="000360FB"/>
    <w:rsid w:val="00042D1F"/>
    <w:rsid w:val="000453B8"/>
    <w:rsid w:val="000620B6"/>
    <w:rsid w:val="000720FD"/>
    <w:rsid w:val="000746B7"/>
    <w:rsid w:val="0007608B"/>
    <w:rsid w:val="00080458"/>
    <w:rsid w:val="000804AF"/>
    <w:rsid w:val="00086DA1"/>
    <w:rsid w:val="000902D6"/>
    <w:rsid w:val="00091B7E"/>
    <w:rsid w:val="000A57CE"/>
    <w:rsid w:val="000A5C23"/>
    <w:rsid w:val="000C6AB5"/>
    <w:rsid w:val="000D29DF"/>
    <w:rsid w:val="000D35B7"/>
    <w:rsid w:val="000D4A27"/>
    <w:rsid w:val="000E15F0"/>
    <w:rsid w:val="000E48BB"/>
    <w:rsid w:val="000E6C02"/>
    <w:rsid w:val="000F0077"/>
    <w:rsid w:val="001124F1"/>
    <w:rsid w:val="00130EFF"/>
    <w:rsid w:val="001359CF"/>
    <w:rsid w:val="00136F47"/>
    <w:rsid w:val="00162D6F"/>
    <w:rsid w:val="00175359"/>
    <w:rsid w:val="00182686"/>
    <w:rsid w:val="001909DB"/>
    <w:rsid w:val="00197EF4"/>
    <w:rsid w:val="001A3B05"/>
    <w:rsid w:val="001A7FA0"/>
    <w:rsid w:val="001B5772"/>
    <w:rsid w:val="001B7C34"/>
    <w:rsid w:val="001C0695"/>
    <w:rsid w:val="001C2B1A"/>
    <w:rsid w:val="001C76CE"/>
    <w:rsid w:val="001D3594"/>
    <w:rsid w:val="001E7D52"/>
    <w:rsid w:val="001F7729"/>
    <w:rsid w:val="00200ADA"/>
    <w:rsid w:val="00211AF8"/>
    <w:rsid w:val="00211B7A"/>
    <w:rsid w:val="00212102"/>
    <w:rsid w:val="00217F9B"/>
    <w:rsid w:val="00225DFC"/>
    <w:rsid w:val="00227CE0"/>
    <w:rsid w:val="00234BA6"/>
    <w:rsid w:val="002666EF"/>
    <w:rsid w:val="00267907"/>
    <w:rsid w:val="002706E5"/>
    <w:rsid w:val="00272491"/>
    <w:rsid w:val="00274EE0"/>
    <w:rsid w:val="00276118"/>
    <w:rsid w:val="00285FD9"/>
    <w:rsid w:val="00296DD3"/>
    <w:rsid w:val="002A4240"/>
    <w:rsid w:val="002B18FC"/>
    <w:rsid w:val="002B2AE0"/>
    <w:rsid w:val="002B4502"/>
    <w:rsid w:val="002B4B47"/>
    <w:rsid w:val="002C328A"/>
    <w:rsid w:val="002C6C21"/>
    <w:rsid w:val="002E2F39"/>
    <w:rsid w:val="002E7D9C"/>
    <w:rsid w:val="002F247D"/>
    <w:rsid w:val="002F35CC"/>
    <w:rsid w:val="003045B0"/>
    <w:rsid w:val="003062BA"/>
    <w:rsid w:val="00307FF1"/>
    <w:rsid w:val="00310C7D"/>
    <w:rsid w:val="00312813"/>
    <w:rsid w:val="0031622A"/>
    <w:rsid w:val="00320722"/>
    <w:rsid w:val="00322F60"/>
    <w:rsid w:val="0032565C"/>
    <w:rsid w:val="0033758E"/>
    <w:rsid w:val="003422FD"/>
    <w:rsid w:val="00344A8D"/>
    <w:rsid w:val="00345F0A"/>
    <w:rsid w:val="00347C2B"/>
    <w:rsid w:val="003518A6"/>
    <w:rsid w:val="0035656C"/>
    <w:rsid w:val="0036056D"/>
    <w:rsid w:val="0036183F"/>
    <w:rsid w:val="00377013"/>
    <w:rsid w:val="003855A5"/>
    <w:rsid w:val="003938E9"/>
    <w:rsid w:val="0039559B"/>
    <w:rsid w:val="003A0F74"/>
    <w:rsid w:val="003A4125"/>
    <w:rsid w:val="003D24D7"/>
    <w:rsid w:val="003D4522"/>
    <w:rsid w:val="003E586D"/>
    <w:rsid w:val="003F2473"/>
    <w:rsid w:val="003F3BA7"/>
    <w:rsid w:val="00403223"/>
    <w:rsid w:val="00406F2B"/>
    <w:rsid w:val="00420D53"/>
    <w:rsid w:val="004229C2"/>
    <w:rsid w:val="00440874"/>
    <w:rsid w:val="00451E65"/>
    <w:rsid w:val="004521E3"/>
    <w:rsid w:val="00455BC1"/>
    <w:rsid w:val="00472193"/>
    <w:rsid w:val="004762C9"/>
    <w:rsid w:val="00476AB9"/>
    <w:rsid w:val="00480293"/>
    <w:rsid w:val="00484908"/>
    <w:rsid w:val="00492E4C"/>
    <w:rsid w:val="004A44B5"/>
    <w:rsid w:val="004B466F"/>
    <w:rsid w:val="004B7E6E"/>
    <w:rsid w:val="004C7DD3"/>
    <w:rsid w:val="004E104F"/>
    <w:rsid w:val="004F4000"/>
    <w:rsid w:val="004F4982"/>
    <w:rsid w:val="004F5CD3"/>
    <w:rsid w:val="004F6767"/>
    <w:rsid w:val="00500763"/>
    <w:rsid w:val="00523B47"/>
    <w:rsid w:val="00525CA2"/>
    <w:rsid w:val="0052626C"/>
    <w:rsid w:val="00526443"/>
    <w:rsid w:val="00530170"/>
    <w:rsid w:val="005302BD"/>
    <w:rsid w:val="005339BA"/>
    <w:rsid w:val="00536D4D"/>
    <w:rsid w:val="005436EF"/>
    <w:rsid w:val="00543830"/>
    <w:rsid w:val="00543FD4"/>
    <w:rsid w:val="005518DD"/>
    <w:rsid w:val="005620AC"/>
    <w:rsid w:val="00565F19"/>
    <w:rsid w:val="00586B28"/>
    <w:rsid w:val="005908EC"/>
    <w:rsid w:val="005A0278"/>
    <w:rsid w:val="005A1251"/>
    <w:rsid w:val="005A19B9"/>
    <w:rsid w:val="005A3E37"/>
    <w:rsid w:val="005A69BD"/>
    <w:rsid w:val="005B3603"/>
    <w:rsid w:val="005B75E0"/>
    <w:rsid w:val="005C3B2F"/>
    <w:rsid w:val="005C4F51"/>
    <w:rsid w:val="005C7C7A"/>
    <w:rsid w:val="005D0E03"/>
    <w:rsid w:val="005D0E18"/>
    <w:rsid w:val="005E238F"/>
    <w:rsid w:val="005E39DC"/>
    <w:rsid w:val="005F6CB8"/>
    <w:rsid w:val="00604B43"/>
    <w:rsid w:val="0060664D"/>
    <w:rsid w:val="00610182"/>
    <w:rsid w:val="006157B9"/>
    <w:rsid w:val="00617D39"/>
    <w:rsid w:val="006357C0"/>
    <w:rsid w:val="006412A6"/>
    <w:rsid w:val="006422D7"/>
    <w:rsid w:val="00645059"/>
    <w:rsid w:val="006470F3"/>
    <w:rsid w:val="00647AF7"/>
    <w:rsid w:val="00655936"/>
    <w:rsid w:val="00656EFA"/>
    <w:rsid w:val="00660FAE"/>
    <w:rsid w:val="006735C8"/>
    <w:rsid w:val="00674909"/>
    <w:rsid w:val="00681D37"/>
    <w:rsid w:val="006843C4"/>
    <w:rsid w:val="00687BB8"/>
    <w:rsid w:val="00694576"/>
    <w:rsid w:val="006A0A10"/>
    <w:rsid w:val="006A4C7F"/>
    <w:rsid w:val="006B1CB1"/>
    <w:rsid w:val="006B4977"/>
    <w:rsid w:val="006B4BBD"/>
    <w:rsid w:val="006D319D"/>
    <w:rsid w:val="006F3A21"/>
    <w:rsid w:val="00702F1A"/>
    <w:rsid w:val="00704CED"/>
    <w:rsid w:val="0070587E"/>
    <w:rsid w:val="00714F29"/>
    <w:rsid w:val="00715FB9"/>
    <w:rsid w:val="00716FA2"/>
    <w:rsid w:val="00717E73"/>
    <w:rsid w:val="007220E9"/>
    <w:rsid w:val="00722F88"/>
    <w:rsid w:val="00724F9E"/>
    <w:rsid w:val="00725238"/>
    <w:rsid w:val="00727EB8"/>
    <w:rsid w:val="007329DD"/>
    <w:rsid w:val="007470BB"/>
    <w:rsid w:val="007472E5"/>
    <w:rsid w:val="007476CE"/>
    <w:rsid w:val="00752524"/>
    <w:rsid w:val="00756F7C"/>
    <w:rsid w:val="0075790E"/>
    <w:rsid w:val="00760916"/>
    <w:rsid w:val="00771689"/>
    <w:rsid w:val="00773FC7"/>
    <w:rsid w:val="00780379"/>
    <w:rsid w:val="00782130"/>
    <w:rsid w:val="007C27D5"/>
    <w:rsid w:val="007E0A5E"/>
    <w:rsid w:val="007E5F18"/>
    <w:rsid w:val="007F4B09"/>
    <w:rsid w:val="007F54C9"/>
    <w:rsid w:val="0080383C"/>
    <w:rsid w:val="00805272"/>
    <w:rsid w:val="00811564"/>
    <w:rsid w:val="00811EB9"/>
    <w:rsid w:val="00820C1B"/>
    <w:rsid w:val="00824AFF"/>
    <w:rsid w:val="00835F9A"/>
    <w:rsid w:val="00836413"/>
    <w:rsid w:val="008368E0"/>
    <w:rsid w:val="008404CB"/>
    <w:rsid w:val="0084197D"/>
    <w:rsid w:val="0084314D"/>
    <w:rsid w:val="008455EE"/>
    <w:rsid w:val="00846537"/>
    <w:rsid w:val="00860A27"/>
    <w:rsid w:val="008630EB"/>
    <w:rsid w:val="0086434A"/>
    <w:rsid w:val="00865E0A"/>
    <w:rsid w:val="00870387"/>
    <w:rsid w:val="00884A05"/>
    <w:rsid w:val="0088567F"/>
    <w:rsid w:val="00886D72"/>
    <w:rsid w:val="008930F5"/>
    <w:rsid w:val="008A1FB6"/>
    <w:rsid w:val="008A7828"/>
    <w:rsid w:val="008B0FFD"/>
    <w:rsid w:val="008B117D"/>
    <w:rsid w:val="008C4D44"/>
    <w:rsid w:val="008D0036"/>
    <w:rsid w:val="008D0228"/>
    <w:rsid w:val="008D6A1A"/>
    <w:rsid w:val="008D7E93"/>
    <w:rsid w:val="008E08DA"/>
    <w:rsid w:val="008E15D9"/>
    <w:rsid w:val="008F2072"/>
    <w:rsid w:val="008F6B8C"/>
    <w:rsid w:val="009009BC"/>
    <w:rsid w:val="0090321C"/>
    <w:rsid w:val="009136E5"/>
    <w:rsid w:val="0091624E"/>
    <w:rsid w:val="0092229D"/>
    <w:rsid w:val="00925628"/>
    <w:rsid w:val="00932631"/>
    <w:rsid w:val="009379DF"/>
    <w:rsid w:val="0094091B"/>
    <w:rsid w:val="00943E53"/>
    <w:rsid w:val="00947F64"/>
    <w:rsid w:val="00950D9E"/>
    <w:rsid w:val="0095563B"/>
    <w:rsid w:val="009604F8"/>
    <w:rsid w:val="00961362"/>
    <w:rsid w:val="00975232"/>
    <w:rsid w:val="00975D8D"/>
    <w:rsid w:val="00984A44"/>
    <w:rsid w:val="009A1947"/>
    <w:rsid w:val="009B26F4"/>
    <w:rsid w:val="009C033D"/>
    <w:rsid w:val="009C18D1"/>
    <w:rsid w:val="009D3FEB"/>
    <w:rsid w:val="009E1FF1"/>
    <w:rsid w:val="009E564D"/>
    <w:rsid w:val="009F0502"/>
    <w:rsid w:val="009F3F9A"/>
    <w:rsid w:val="009F7247"/>
    <w:rsid w:val="00A05F80"/>
    <w:rsid w:val="00A1271E"/>
    <w:rsid w:val="00A2187A"/>
    <w:rsid w:val="00A22304"/>
    <w:rsid w:val="00A23D55"/>
    <w:rsid w:val="00A34BE2"/>
    <w:rsid w:val="00A41EEC"/>
    <w:rsid w:val="00A43176"/>
    <w:rsid w:val="00A46882"/>
    <w:rsid w:val="00A57099"/>
    <w:rsid w:val="00A6338A"/>
    <w:rsid w:val="00A64F2D"/>
    <w:rsid w:val="00A77473"/>
    <w:rsid w:val="00A779F6"/>
    <w:rsid w:val="00A82272"/>
    <w:rsid w:val="00A82635"/>
    <w:rsid w:val="00A85EE3"/>
    <w:rsid w:val="00A86DEB"/>
    <w:rsid w:val="00A903F3"/>
    <w:rsid w:val="00A96B75"/>
    <w:rsid w:val="00A97644"/>
    <w:rsid w:val="00AA1E9B"/>
    <w:rsid w:val="00AA4A6E"/>
    <w:rsid w:val="00AB002A"/>
    <w:rsid w:val="00AD42CB"/>
    <w:rsid w:val="00AE0E13"/>
    <w:rsid w:val="00AE30F9"/>
    <w:rsid w:val="00AE4BE6"/>
    <w:rsid w:val="00AE5842"/>
    <w:rsid w:val="00B04819"/>
    <w:rsid w:val="00B04C23"/>
    <w:rsid w:val="00B05ECE"/>
    <w:rsid w:val="00B10639"/>
    <w:rsid w:val="00B2161A"/>
    <w:rsid w:val="00B225A8"/>
    <w:rsid w:val="00B37A8A"/>
    <w:rsid w:val="00B50514"/>
    <w:rsid w:val="00B61C66"/>
    <w:rsid w:val="00B75920"/>
    <w:rsid w:val="00B87ABF"/>
    <w:rsid w:val="00B90A4E"/>
    <w:rsid w:val="00B9684A"/>
    <w:rsid w:val="00BA161E"/>
    <w:rsid w:val="00BA1F36"/>
    <w:rsid w:val="00BA57F0"/>
    <w:rsid w:val="00BA781E"/>
    <w:rsid w:val="00BC169C"/>
    <w:rsid w:val="00BC244F"/>
    <w:rsid w:val="00BC6659"/>
    <w:rsid w:val="00BD57A3"/>
    <w:rsid w:val="00BE0CD5"/>
    <w:rsid w:val="00BE61B4"/>
    <w:rsid w:val="00BF06EF"/>
    <w:rsid w:val="00BF4561"/>
    <w:rsid w:val="00C0321E"/>
    <w:rsid w:val="00C03521"/>
    <w:rsid w:val="00C2288A"/>
    <w:rsid w:val="00C23988"/>
    <w:rsid w:val="00C26C3F"/>
    <w:rsid w:val="00C26F86"/>
    <w:rsid w:val="00C304E8"/>
    <w:rsid w:val="00C36599"/>
    <w:rsid w:val="00C36A46"/>
    <w:rsid w:val="00C45122"/>
    <w:rsid w:val="00C4775F"/>
    <w:rsid w:val="00C60973"/>
    <w:rsid w:val="00C63FFB"/>
    <w:rsid w:val="00C71EAB"/>
    <w:rsid w:val="00C7282C"/>
    <w:rsid w:val="00C75E09"/>
    <w:rsid w:val="00C909C3"/>
    <w:rsid w:val="00C944C3"/>
    <w:rsid w:val="00CB0A15"/>
    <w:rsid w:val="00CC1AFA"/>
    <w:rsid w:val="00CC58D1"/>
    <w:rsid w:val="00CC5B9A"/>
    <w:rsid w:val="00CC5BC5"/>
    <w:rsid w:val="00CD0737"/>
    <w:rsid w:val="00CD71E0"/>
    <w:rsid w:val="00CD761B"/>
    <w:rsid w:val="00CE04F8"/>
    <w:rsid w:val="00CF1C88"/>
    <w:rsid w:val="00CF3EC6"/>
    <w:rsid w:val="00D0176F"/>
    <w:rsid w:val="00D03D5A"/>
    <w:rsid w:val="00D04CC2"/>
    <w:rsid w:val="00D120F7"/>
    <w:rsid w:val="00D14E8A"/>
    <w:rsid w:val="00D15D6B"/>
    <w:rsid w:val="00D5128C"/>
    <w:rsid w:val="00D606C4"/>
    <w:rsid w:val="00D62925"/>
    <w:rsid w:val="00D655B1"/>
    <w:rsid w:val="00D6622E"/>
    <w:rsid w:val="00D6642E"/>
    <w:rsid w:val="00D73520"/>
    <w:rsid w:val="00D74888"/>
    <w:rsid w:val="00D86B4D"/>
    <w:rsid w:val="00D87001"/>
    <w:rsid w:val="00D953F6"/>
    <w:rsid w:val="00D95906"/>
    <w:rsid w:val="00DA2ADB"/>
    <w:rsid w:val="00DB0B54"/>
    <w:rsid w:val="00DB13E9"/>
    <w:rsid w:val="00DB39F1"/>
    <w:rsid w:val="00DC31E4"/>
    <w:rsid w:val="00DD1C46"/>
    <w:rsid w:val="00DD49F6"/>
    <w:rsid w:val="00DE0FB7"/>
    <w:rsid w:val="00DF39A8"/>
    <w:rsid w:val="00DF795D"/>
    <w:rsid w:val="00E1024F"/>
    <w:rsid w:val="00E10392"/>
    <w:rsid w:val="00E229E8"/>
    <w:rsid w:val="00E352D3"/>
    <w:rsid w:val="00E54D76"/>
    <w:rsid w:val="00E57B3F"/>
    <w:rsid w:val="00E652D5"/>
    <w:rsid w:val="00E675C6"/>
    <w:rsid w:val="00E774CC"/>
    <w:rsid w:val="00E832DC"/>
    <w:rsid w:val="00E8683D"/>
    <w:rsid w:val="00E902CB"/>
    <w:rsid w:val="00E9039A"/>
    <w:rsid w:val="00EB15CA"/>
    <w:rsid w:val="00ED0693"/>
    <w:rsid w:val="00ED06DC"/>
    <w:rsid w:val="00EF0309"/>
    <w:rsid w:val="00EF239F"/>
    <w:rsid w:val="00EF5EE9"/>
    <w:rsid w:val="00F10232"/>
    <w:rsid w:val="00F20442"/>
    <w:rsid w:val="00F23A23"/>
    <w:rsid w:val="00F27D5E"/>
    <w:rsid w:val="00F373DD"/>
    <w:rsid w:val="00F40F4A"/>
    <w:rsid w:val="00F44A41"/>
    <w:rsid w:val="00F458E8"/>
    <w:rsid w:val="00F51448"/>
    <w:rsid w:val="00F52E5F"/>
    <w:rsid w:val="00F56074"/>
    <w:rsid w:val="00F664A4"/>
    <w:rsid w:val="00F67557"/>
    <w:rsid w:val="00F67A60"/>
    <w:rsid w:val="00F70676"/>
    <w:rsid w:val="00F746B2"/>
    <w:rsid w:val="00F77701"/>
    <w:rsid w:val="00F825D2"/>
    <w:rsid w:val="00F85BCA"/>
    <w:rsid w:val="00F87DAB"/>
    <w:rsid w:val="00F90A3F"/>
    <w:rsid w:val="00F91DE2"/>
    <w:rsid w:val="00F92202"/>
    <w:rsid w:val="00FA7CC1"/>
    <w:rsid w:val="00FB2B07"/>
    <w:rsid w:val="00FC232B"/>
    <w:rsid w:val="00FC2F0C"/>
    <w:rsid w:val="00FC3B3E"/>
    <w:rsid w:val="00FC4355"/>
    <w:rsid w:val="00FC7ACE"/>
    <w:rsid w:val="00FE44A8"/>
    <w:rsid w:val="00FE4FB1"/>
    <w:rsid w:val="028960B8"/>
    <w:rsid w:val="0AE27423"/>
    <w:rsid w:val="12417D0B"/>
    <w:rsid w:val="220F20C0"/>
    <w:rsid w:val="23216C63"/>
    <w:rsid w:val="2CC67D0B"/>
    <w:rsid w:val="2E9A27F6"/>
    <w:rsid w:val="30A34E33"/>
    <w:rsid w:val="347A10F1"/>
    <w:rsid w:val="356022E0"/>
    <w:rsid w:val="39621F5B"/>
    <w:rsid w:val="3B122CF9"/>
    <w:rsid w:val="42E65F32"/>
    <w:rsid w:val="43C4225E"/>
    <w:rsid w:val="446F26C3"/>
    <w:rsid w:val="4DC83BCB"/>
    <w:rsid w:val="4F8E4C9B"/>
    <w:rsid w:val="532C7B00"/>
    <w:rsid w:val="57DD45A8"/>
    <w:rsid w:val="5E751539"/>
    <w:rsid w:val="60F31B83"/>
    <w:rsid w:val="6128178E"/>
    <w:rsid w:val="631F5E03"/>
    <w:rsid w:val="63E456C9"/>
    <w:rsid w:val="6C036C84"/>
    <w:rsid w:val="713A4134"/>
    <w:rsid w:val="73667E5C"/>
    <w:rsid w:val="741B3692"/>
    <w:rsid w:val="76C02AE0"/>
    <w:rsid w:val="77061CEE"/>
    <w:rsid w:val="7BC358CF"/>
    <w:rsid w:val="7DBE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11"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 w:asciiTheme="minorHAnsi" w:hAnsiTheme="minorHAnsi" w:eastAsiaTheme="minorEastAsia"/>
      <w:kern w:val="0"/>
      <w:sz w:val="24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标题 2 字符"/>
    <w:basedOn w:val="9"/>
    <w:link w:val="2"/>
    <w:qFormat/>
    <w:uiPriority w:val="0"/>
    <w:rPr>
      <w:rFonts w:ascii="宋体" w:hAnsi="宋体" w:eastAsia="宋体" w:cs="Times New Roman"/>
      <w:b/>
      <w:kern w:val="0"/>
      <w:sz w:val="36"/>
      <w:szCs w:val="36"/>
    </w:rPr>
  </w:style>
  <w:style w:type="character" w:customStyle="1" w:styleId="12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字符"/>
    <w:basedOn w:val="9"/>
    <w:link w:val="4"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批注框文本 字符"/>
    <w:basedOn w:val="9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267</Words>
  <Characters>1528</Characters>
  <Lines>12</Lines>
  <Paragraphs>3</Paragraphs>
  <TotalTime>4</TotalTime>
  <ScaleCrop>false</ScaleCrop>
  <LinksUpToDate>false</LinksUpToDate>
  <CharactersWithSpaces>1792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2020-07-27T07:07:00Z</dcterms:created>
  <dc:creator>gll</dc:creator>
  <cp:lastModifiedBy>不见</cp:lastModifiedBy>
  <cp:lastPrinted>2020-07-30T12:59:00Z</cp:lastPrinted>
  <dcterms:modified xsi:type="dcterms:W3CDTF">2020-10-12T00:46:39Z</dcterms:modified>
  <cp:revision>683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